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94"/>
        <w:tblW w:w="9120" w:type="dxa"/>
        <w:tblBorders>
          <w:insideV w:val="single" w:sz="12" w:space="0" w:color="auto"/>
        </w:tblBorders>
        <w:tblLayout w:type="fixed"/>
        <w:tblCellMar>
          <w:top w:w="198" w:type="dxa"/>
        </w:tblCellMar>
        <w:tblLook w:val="0000" w:firstRow="0" w:lastRow="0" w:firstColumn="0" w:lastColumn="0" w:noHBand="0" w:noVBand="0"/>
      </w:tblPr>
      <w:tblGrid>
        <w:gridCol w:w="1577"/>
        <w:gridCol w:w="4564"/>
        <w:gridCol w:w="2979"/>
      </w:tblGrid>
      <w:tr w:rsidR="00CF7849" w:rsidRPr="00A5291B" w:rsidTr="00B65A34">
        <w:trPr>
          <w:trHeight w:val="1569"/>
        </w:trPr>
        <w:tc>
          <w:tcPr>
            <w:tcW w:w="1577" w:type="dxa"/>
            <w:tcBorders>
              <w:top w:val="single" w:sz="12" w:space="0" w:color="auto"/>
              <w:bottom w:val="single" w:sz="12" w:space="0" w:color="auto"/>
              <w:right w:val="nil"/>
            </w:tcBorders>
            <w:tcMar>
              <w:top w:w="85" w:type="dxa"/>
            </w:tcMar>
          </w:tcPr>
          <w:p w:rsidR="00CF7849" w:rsidRPr="00A5291B" w:rsidRDefault="00CF7849" w:rsidP="00B65A34">
            <w:pPr>
              <w:widowControl w:val="0"/>
              <w:autoSpaceDE w:val="0"/>
              <w:autoSpaceDN w:val="0"/>
              <w:adjustRightInd w:val="0"/>
              <w:jc w:val="both"/>
              <w:rPr>
                <w:rFonts w:eastAsia="Times New Roman"/>
                <w:sz w:val="24"/>
                <w:szCs w:val="24"/>
                <w:lang w:val="en-GB"/>
              </w:rPr>
            </w:pPr>
            <w:bookmarkStart w:id="0" w:name="_GoBack"/>
            <w:bookmarkEnd w:id="0"/>
            <w:r w:rsidRPr="00A5291B">
              <w:rPr>
                <w:rFonts w:eastAsia="Times New Roman"/>
                <w:noProof/>
                <w:sz w:val="24"/>
                <w:szCs w:val="24"/>
                <w:lang w:val="de-DE" w:eastAsia="de-DE"/>
              </w:rPr>
              <w:drawing>
                <wp:anchor distT="0" distB="0" distL="114300" distR="114300" simplePos="0" relativeHeight="251659264" behindDoc="0" locked="0" layoutInCell="1" allowOverlap="1" wp14:anchorId="20E979FB" wp14:editId="37F963A2">
                  <wp:simplePos x="0" y="0"/>
                  <wp:positionH relativeFrom="column">
                    <wp:posOffset>4445</wp:posOffset>
                  </wp:positionH>
                  <wp:positionV relativeFrom="paragraph">
                    <wp:posOffset>-13061</wp:posOffset>
                  </wp:positionV>
                  <wp:extent cx="1029970" cy="87947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17097" t="4031" r="6290" b="3818"/>
                          <a:stretch>
                            <a:fillRect/>
                          </a:stretch>
                        </pic:blipFill>
                        <pic:spPr bwMode="auto">
                          <a:xfrm>
                            <a:off x="0" y="0"/>
                            <a:ext cx="1029970" cy="879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64" w:type="dxa"/>
            <w:tcBorders>
              <w:top w:val="single" w:sz="12" w:space="0" w:color="auto"/>
              <w:left w:val="nil"/>
              <w:bottom w:val="single" w:sz="12" w:space="0" w:color="auto"/>
              <w:right w:val="nil"/>
            </w:tcBorders>
            <w:tcMar>
              <w:top w:w="85" w:type="dxa"/>
            </w:tcMar>
          </w:tcPr>
          <w:p w:rsidR="00CF7849" w:rsidRPr="00A5291B" w:rsidRDefault="00CF7849" w:rsidP="00B65A34">
            <w:pPr>
              <w:widowControl w:val="0"/>
              <w:autoSpaceDE w:val="0"/>
              <w:autoSpaceDN w:val="0"/>
              <w:adjustRightInd w:val="0"/>
              <w:ind w:left="274"/>
              <w:rPr>
                <w:rFonts w:eastAsia="Times New Roman"/>
                <w:b/>
                <w:bCs/>
                <w:sz w:val="24"/>
                <w:szCs w:val="24"/>
              </w:rPr>
            </w:pPr>
            <w:r w:rsidRPr="00A5291B">
              <w:rPr>
                <w:rFonts w:eastAsia="Times New Roman"/>
                <w:b/>
                <w:bCs/>
                <w:sz w:val="24"/>
                <w:szCs w:val="24"/>
              </w:rPr>
              <w:t>MEMORANDUM OF UNDERSTANDING ON THE CONSERVATION OF MIGRATORY SHARKS</w:t>
            </w:r>
          </w:p>
          <w:p w:rsidR="00CF7849" w:rsidRPr="00A5291B" w:rsidRDefault="00CF7849" w:rsidP="00B65A34">
            <w:pPr>
              <w:widowControl w:val="0"/>
              <w:autoSpaceDE w:val="0"/>
              <w:autoSpaceDN w:val="0"/>
              <w:adjustRightInd w:val="0"/>
              <w:jc w:val="both"/>
              <w:rPr>
                <w:rFonts w:eastAsia="Times New Roman"/>
                <w:b/>
                <w:bCs/>
                <w:sz w:val="24"/>
                <w:szCs w:val="24"/>
                <w:lang w:val="en-GB"/>
              </w:rPr>
            </w:pPr>
          </w:p>
        </w:tc>
        <w:tc>
          <w:tcPr>
            <w:tcW w:w="2979" w:type="dxa"/>
            <w:tcBorders>
              <w:top w:val="single" w:sz="12" w:space="0" w:color="auto"/>
              <w:left w:val="nil"/>
              <w:bottom w:val="single" w:sz="12" w:space="0" w:color="auto"/>
            </w:tcBorders>
            <w:tcMar>
              <w:top w:w="85" w:type="dxa"/>
            </w:tcMar>
          </w:tcPr>
          <w:p w:rsidR="00CF7849" w:rsidRPr="00A5291B" w:rsidRDefault="00CF7849" w:rsidP="00B65A34">
            <w:pPr>
              <w:widowControl w:val="0"/>
              <w:autoSpaceDE w:val="0"/>
              <w:autoSpaceDN w:val="0"/>
              <w:adjustRightInd w:val="0"/>
              <w:ind w:left="-43" w:right="-115"/>
              <w:jc w:val="both"/>
              <w:rPr>
                <w:rFonts w:eastAsia="Times New Roman"/>
                <w:sz w:val="24"/>
                <w:szCs w:val="24"/>
              </w:rPr>
            </w:pPr>
            <w:r w:rsidRPr="00A5291B">
              <w:rPr>
                <w:rFonts w:eastAsia="Times New Roman"/>
                <w:sz w:val="24"/>
                <w:szCs w:val="24"/>
              </w:rPr>
              <w:t>CMS/Sharks/MOS2</w:t>
            </w:r>
            <w:r w:rsidRPr="008E1645">
              <w:rPr>
                <w:rFonts w:eastAsia="Times New Roman"/>
                <w:sz w:val="24"/>
                <w:szCs w:val="24"/>
              </w:rPr>
              <w:t>/</w:t>
            </w:r>
            <w:r>
              <w:rPr>
                <w:rFonts w:eastAsia="Times New Roman"/>
                <w:sz w:val="24"/>
                <w:szCs w:val="24"/>
              </w:rPr>
              <w:t>CRP5</w:t>
            </w:r>
          </w:p>
          <w:p w:rsidR="00CF7849" w:rsidRPr="00A5291B" w:rsidRDefault="00CF7849" w:rsidP="00B65A34">
            <w:pPr>
              <w:widowControl w:val="0"/>
              <w:autoSpaceDE w:val="0"/>
              <w:autoSpaceDN w:val="0"/>
              <w:adjustRightInd w:val="0"/>
              <w:ind w:left="-36" w:right="-108"/>
              <w:jc w:val="both"/>
              <w:rPr>
                <w:rFonts w:eastAsia="Times New Roman"/>
                <w:sz w:val="24"/>
                <w:szCs w:val="24"/>
              </w:rPr>
            </w:pPr>
          </w:p>
          <w:p w:rsidR="00CF7849" w:rsidRPr="00A5291B" w:rsidRDefault="00CF7849" w:rsidP="00B65A34">
            <w:pPr>
              <w:widowControl w:val="0"/>
              <w:autoSpaceDE w:val="0"/>
              <w:autoSpaceDN w:val="0"/>
              <w:adjustRightInd w:val="0"/>
              <w:ind w:left="-36" w:right="-108"/>
              <w:jc w:val="both"/>
              <w:rPr>
                <w:rFonts w:eastAsia="Times New Roman"/>
                <w:sz w:val="24"/>
                <w:szCs w:val="24"/>
              </w:rPr>
            </w:pPr>
            <w:r w:rsidRPr="00A5291B">
              <w:rPr>
                <w:rFonts w:eastAsia="Times New Roman"/>
                <w:sz w:val="24"/>
                <w:szCs w:val="24"/>
              </w:rPr>
              <w:t>1</w:t>
            </w:r>
            <w:r>
              <w:rPr>
                <w:rFonts w:eastAsia="Times New Roman"/>
                <w:sz w:val="24"/>
                <w:szCs w:val="24"/>
              </w:rPr>
              <w:t>8</w:t>
            </w:r>
            <w:r w:rsidRPr="00A5291B">
              <w:rPr>
                <w:rFonts w:eastAsia="Times New Roman"/>
                <w:sz w:val="24"/>
                <w:szCs w:val="24"/>
              </w:rPr>
              <w:t xml:space="preserve"> February 2016</w:t>
            </w:r>
          </w:p>
          <w:p w:rsidR="00CF7849" w:rsidRPr="00A5291B" w:rsidRDefault="00CF7849" w:rsidP="00B65A34">
            <w:pPr>
              <w:widowControl w:val="0"/>
              <w:autoSpaceDE w:val="0"/>
              <w:autoSpaceDN w:val="0"/>
              <w:adjustRightInd w:val="0"/>
              <w:ind w:left="-36" w:right="-108"/>
              <w:jc w:val="both"/>
              <w:rPr>
                <w:rFonts w:eastAsia="Times New Roman"/>
                <w:sz w:val="24"/>
                <w:szCs w:val="24"/>
              </w:rPr>
            </w:pPr>
          </w:p>
          <w:p w:rsidR="00CF7849" w:rsidRPr="00A5291B" w:rsidRDefault="00CF7849" w:rsidP="00B65A34">
            <w:pPr>
              <w:widowControl w:val="0"/>
              <w:autoSpaceDE w:val="0"/>
              <w:autoSpaceDN w:val="0"/>
              <w:adjustRightInd w:val="0"/>
              <w:ind w:left="-36" w:right="-108"/>
              <w:jc w:val="both"/>
              <w:rPr>
                <w:rFonts w:eastAsia="Times New Roman"/>
                <w:sz w:val="24"/>
                <w:szCs w:val="24"/>
                <w:lang w:val="en-GB"/>
              </w:rPr>
            </w:pPr>
            <w:r w:rsidRPr="00A5291B">
              <w:rPr>
                <w:rFonts w:eastAsia="Times New Roman"/>
                <w:sz w:val="24"/>
                <w:szCs w:val="24"/>
                <w:lang w:val="en-GB"/>
              </w:rPr>
              <w:t>Original: English</w:t>
            </w:r>
          </w:p>
        </w:tc>
      </w:tr>
    </w:tbl>
    <w:p w:rsidR="00CF7849" w:rsidRPr="00A5291B" w:rsidRDefault="00CF7849" w:rsidP="00CF7849">
      <w:pPr>
        <w:widowControl w:val="0"/>
        <w:autoSpaceDE w:val="0"/>
        <w:autoSpaceDN w:val="0"/>
        <w:adjustRightInd w:val="0"/>
        <w:jc w:val="both"/>
        <w:rPr>
          <w:rFonts w:eastAsia="Times New Roman"/>
          <w:spacing w:val="-4"/>
          <w:sz w:val="24"/>
          <w:szCs w:val="24"/>
        </w:rPr>
      </w:pPr>
      <w:r w:rsidRPr="00A5291B">
        <w:rPr>
          <w:rFonts w:eastAsia="Times New Roman"/>
          <w:spacing w:val="-4"/>
          <w:sz w:val="24"/>
          <w:szCs w:val="24"/>
        </w:rPr>
        <w:t xml:space="preserve">Second Meeting of the Signatories </w:t>
      </w:r>
    </w:p>
    <w:p w:rsidR="00CF7849" w:rsidRPr="00A5291B" w:rsidRDefault="00CF7849" w:rsidP="00CF7849">
      <w:pPr>
        <w:widowControl w:val="0"/>
        <w:autoSpaceDE w:val="0"/>
        <w:autoSpaceDN w:val="0"/>
        <w:adjustRightInd w:val="0"/>
        <w:jc w:val="both"/>
        <w:rPr>
          <w:rFonts w:eastAsia="Times New Roman"/>
          <w:iCs/>
          <w:sz w:val="24"/>
          <w:szCs w:val="24"/>
          <w:lang w:val="es-ES"/>
        </w:rPr>
      </w:pPr>
      <w:r w:rsidRPr="00A5291B">
        <w:rPr>
          <w:rFonts w:eastAsia="Times New Roman"/>
          <w:bCs/>
          <w:sz w:val="24"/>
          <w:szCs w:val="24"/>
          <w:lang w:val="es-ES"/>
        </w:rPr>
        <w:t xml:space="preserve">San José, Costa Rica, 15-19 </w:t>
      </w:r>
      <w:proofErr w:type="spellStart"/>
      <w:r w:rsidRPr="00A5291B">
        <w:rPr>
          <w:rFonts w:eastAsia="Times New Roman"/>
          <w:bCs/>
          <w:sz w:val="24"/>
          <w:szCs w:val="24"/>
          <w:lang w:val="es-ES"/>
        </w:rPr>
        <w:t>February</w:t>
      </w:r>
      <w:proofErr w:type="spellEnd"/>
      <w:r w:rsidRPr="00A5291B">
        <w:rPr>
          <w:rFonts w:eastAsia="Times New Roman"/>
          <w:bCs/>
          <w:sz w:val="24"/>
          <w:szCs w:val="24"/>
          <w:lang w:val="es-ES"/>
        </w:rPr>
        <w:t xml:space="preserve"> 2016</w:t>
      </w:r>
    </w:p>
    <w:p w:rsidR="00CF7849" w:rsidRPr="00A5291B" w:rsidRDefault="00CF7849" w:rsidP="00CF7849">
      <w:pPr>
        <w:widowControl w:val="0"/>
        <w:autoSpaceDE w:val="0"/>
        <w:autoSpaceDN w:val="0"/>
        <w:adjustRightInd w:val="0"/>
        <w:jc w:val="both"/>
        <w:rPr>
          <w:rFonts w:eastAsia="Times New Roman"/>
          <w:sz w:val="24"/>
          <w:szCs w:val="24"/>
        </w:rPr>
      </w:pPr>
      <w:r>
        <w:rPr>
          <w:rFonts w:eastAsia="Times New Roman"/>
          <w:sz w:val="24"/>
          <w:szCs w:val="24"/>
        </w:rPr>
        <w:t>Agenda Item 11.1</w:t>
      </w:r>
    </w:p>
    <w:p w:rsidR="00CF7849" w:rsidRDefault="00CF7849" w:rsidP="00865BB5">
      <w:pPr>
        <w:jc w:val="both"/>
        <w:rPr>
          <w:b/>
          <w:bCs/>
          <w:sz w:val="24"/>
          <w:szCs w:val="24"/>
        </w:rPr>
      </w:pPr>
    </w:p>
    <w:p w:rsidR="00CF7849" w:rsidRDefault="00CF7849" w:rsidP="00865BB5">
      <w:pPr>
        <w:jc w:val="both"/>
        <w:rPr>
          <w:b/>
          <w:bCs/>
          <w:sz w:val="24"/>
          <w:szCs w:val="24"/>
        </w:rPr>
      </w:pPr>
    </w:p>
    <w:p w:rsidR="000507FF" w:rsidRPr="00B151EF" w:rsidRDefault="000507FF" w:rsidP="00CF7849">
      <w:pPr>
        <w:jc w:val="center"/>
        <w:rPr>
          <w:b/>
          <w:bCs/>
          <w:sz w:val="24"/>
          <w:szCs w:val="24"/>
        </w:rPr>
      </w:pPr>
      <w:r w:rsidRPr="00B151EF">
        <w:rPr>
          <w:b/>
          <w:bCs/>
          <w:sz w:val="24"/>
          <w:szCs w:val="24"/>
        </w:rPr>
        <w:t>DRAFT TERMS OF REFERENCE FOR COOPERATING PARTNERS</w:t>
      </w:r>
    </w:p>
    <w:p w:rsidR="000507FF" w:rsidRPr="00B151EF" w:rsidRDefault="000507FF" w:rsidP="00865BB5">
      <w:pPr>
        <w:jc w:val="both"/>
        <w:rPr>
          <w:b/>
          <w:bCs/>
          <w:sz w:val="24"/>
          <w:szCs w:val="24"/>
        </w:rPr>
      </w:pPr>
    </w:p>
    <w:p w:rsidR="000507FF" w:rsidRPr="00B151EF" w:rsidRDefault="000507FF" w:rsidP="00865BB5">
      <w:pPr>
        <w:jc w:val="both"/>
        <w:rPr>
          <w:b/>
          <w:bCs/>
          <w:sz w:val="24"/>
          <w:szCs w:val="24"/>
        </w:rPr>
      </w:pPr>
      <w:r w:rsidRPr="00B151EF">
        <w:rPr>
          <w:b/>
          <w:bCs/>
          <w:sz w:val="24"/>
          <w:szCs w:val="24"/>
        </w:rPr>
        <w:t>Overall Objective</w:t>
      </w:r>
    </w:p>
    <w:p w:rsidR="000507FF" w:rsidRPr="00B151EF" w:rsidRDefault="000507FF" w:rsidP="00865BB5">
      <w:pPr>
        <w:jc w:val="both"/>
        <w:rPr>
          <w:sz w:val="24"/>
          <w:szCs w:val="24"/>
        </w:rPr>
      </w:pPr>
    </w:p>
    <w:p w:rsidR="000507FF" w:rsidRPr="00B151EF" w:rsidRDefault="000507FF" w:rsidP="00865BB5">
      <w:pPr>
        <w:jc w:val="both"/>
        <w:rPr>
          <w:sz w:val="24"/>
          <w:szCs w:val="24"/>
        </w:rPr>
      </w:pPr>
      <w:r w:rsidRPr="00B151EF">
        <w:rPr>
          <w:sz w:val="24"/>
          <w:szCs w:val="24"/>
        </w:rPr>
        <w:t xml:space="preserve">1. To create additional synergies and coordinate actions by collaborating with cooperating partners to accomplish the shared goal of achieving and maintaining a </w:t>
      </w:r>
      <w:proofErr w:type="spellStart"/>
      <w:r w:rsidRPr="00B151EF">
        <w:rPr>
          <w:sz w:val="24"/>
          <w:szCs w:val="24"/>
        </w:rPr>
        <w:t>favourable</w:t>
      </w:r>
      <w:proofErr w:type="spellEnd"/>
      <w:r w:rsidRPr="00B151EF">
        <w:rPr>
          <w:sz w:val="24"/>
          <w:szCs w:val="24"/>
        </w:rPr>
        <w:t xml:space="preserve"> conservation status for migratory sharks.</w:t>
      </w:r>
    </w:p>
    <w:p w:rsidR="000507FF" w:rsidRPr="00B151EF" w:rsidRDefault="000507FF" w:rsidP="00865BB5">
      <w:pPr>
        <w:jc w:val="both"/>
        <w:rPr>
          <w:b/>
          <w:bCs/>
          <w:sz w:val="24"/>
          <w:szCs w:val="24"/>
        </w:rPr>
      </w:pPr>
    </w:p>
    <w:p w:rsidR="000507FF" w:rsidRPr="00B151EF" w:rsidRDefault="000507FF" w:rsidP="00865BB5">
      <w:pPr>
        <w:jc w:val="both"/>
        <w:rPr>
          <w:b/>
          <w:bCs/>
          <w:sz w:val="24"/>
          <w:szCs w:val="24"/>
        </w:rPr>
      </w:pPr>
      <w:r w:rsidRPr="00B151EF">
        <w:rPr>
          <w:b/>
          <w:bCs/>
          <w:sz w:val="24"/>
          <w:szCs w:val="24"/>
        </w:rPr>
        <w:t>Scope</w:t>
      </w:r>
    </w:p>
    <w:p w:rsidR="000507FF" w:rsidRPr="00B151EF" w:rsidRDefault="000507FF" w:rsidP="00865BB5">
      <w:pPr>
        <w:jc w:val="both"/>
        <w:rPr>
          <w:sz w:val="24"/>
          <w:szCs w:val="24"/>
        </w:rPr>
      </w:pPr>
    </w:p>
    <w:p w:rsidR="000507FF" w:rsidRPr="00B151EF" w:rsidRDefault="000507FF" w:rsidP="00865BB5">
      <w:pPr>
        <w:jc w:val="both"/>
        <w:rPr>
          <w:i/>
          <w:iCs/>
          <w:sz w:val="24"/>
          <w:szCs w:val="24"/>
        </w:rPr>
      </w:pPr>
      <w:r w:rsidRPr="00B151EF">
        <w:rPr>
          <w:sz w:val="24"/>
          <w:szCs w:val="24"/>
        </w:rPr>
        <w:t>2. Cooperating partners are defined in paragraph 30 of the Sharks MOU as: ‘</w:t>
      </w:r>
      <w:r w:rsidRPr="00B151EF">
        <w:rPr>
          <w:i/>
          <w:iCs/>
          <w:sz w:val="24"/>
          <w:szCs w:val="24"/>
        </w:rPr>
        <w:t>Non-Range States, inter-governmental and non-governmental organizations, or other relevant bodies and entities</w:t>
      </w:r>
      <w:r w:rsidRPr="00B151EF">
        <w:rPr>
          <w:sz w:val="24"/>
          <w:szCs w:val="24"/>
        </w:rPr>
        <w:t>’. Paragraph 23 of the Sharks MOU provides further insight to what other relevant</w:t>
      </w:r>
      <w:r w:rsidRPr="00B151EF">
        <w:rPr>
          <w:i/>
          <w:iCs/>
          <w:sz w:val="24"/>
          <w:szCs w:val="24"/>
        </w:rPr>
        <w:t xml:space="preserve"> </w:t>
      </w:r>
      <w:r w:rsidRPr="00B151EF">
        <w:rPr>
          <w:sz w:val="24"/>
          <w:szCs w:val="24"/>
        </w:rPr>
        <w:t>bodies might be</w:t>
      </w:r>
      <w:r w:rsidRPr="00B151EF">
        <w:rPr>
          <w:rStyle w:val="Funotenzeichen"/>
          <w:sz w:val="24"/>
          <w:szCs w:val="24"/>
        </w:rPr>
        <w:footnoteReference w:id="1"/>
      </w:r>
      <w:r w:rsidRPr="00B151EF">
        <w:rPr>
          <w:sz w:val="24"/>
          <w:szCs w:val="24"/>
        </w:rPr>
        <w:t>.</w:t>
      </w:r>
    </w:p>
    <w:p w:rsidR="000507FF" w:rsidRPr="00B151EF" w:rsidRDefault="000507FF" w:rsidP="00865BB5">
      <w:pPr>
        <w:jc w:val="both"/>
        <w:rPr>
          <w:b/>
          <w:bCs/>
          <w:sz w:val="24"/>
          <w:szCs w:val="24"/>
        </w:rPr>
      </w:pPr>
    </w:p>
    <w:p w:rsidR="000507FF" w:rsidRPr="00B151EF" w:rsidRDefault="000507FF" w:rsidP="00865BB5">
      <w:pPr>
        <w:jc w:val="both"/>
        <w:rPr>
          <w:b/>
          <w:bCs/>
          <w:sz w:val="24"/>
          <w:szCs w:val="24"/>
        </w:rPr>
      </w:pPr>
      <w:r w:rsidRPr="00B151EF">
        <w:rPr>
          <w:b/>
          <w:bCs/>
          <w:sz w:val="24"/>
          <w:szCs w:val="24"/>
        </w:rPr>
        <w:t>Tasks</w:t>
      </w:r>
    </w:p>
    <w:p w:rsidR="000507FF" w:rsidRPr="00B151EF" w:rsidRDefault="000507FF" w:rsidP="00865BB5">
      <w:pPr>
        <w:jc w:val="both"/>
        <w:rPr>
          <w:sz w:val="24"/>
          <w:szCs w:val="24"/>
        </w:rPr>
      </w:pPr>
    </w:p>
    <w:p w:rsidR="000507FF" w:rsidRPr="00B151EF" w:rsidRDefault="000507FF" w:rsidP="00865BB5">
      <w:pPr>
        <w:jc w:val="both"/>
        <w:rPr>
          <w:sz w:val="24"/>
          <w:szCs w:val="24"/>
        </w:rPr>
      </w:pPr>
      <w:r w:rsidRPr="00B151EF">
        <w:rPr>
          <w:sz w:val="24"/>
          <w:szCs w:val="24"/>
        </w:rPr>
        <w:t>3. Cooperating Partners are expected to support the Signatories, Range States, and the Secretariat in meeting the objectives of the Sharks MOU, in particular by helping to:</w:t>
      </w:r>
    </w:p>
    <w:p w:rsidR="000507FF" w:rsidRPr="00B151EF" w:rsidRDefault="000507FF" w:rsidP="00865BB5">
      <w:pPr>
        <w:jc w:val="both"/>
        <w:rPr>
          <w:sz w:val="24"/>
          <w:szCs w:val="24"/>
        </w:rPr>
      </w:pPr>
    </w:p>
    <w:p w:rsidR="000507FF" w:rsidRPr="00B151EF" w:rsidRDefault="000507FF" w:rsidP="00865BB5">
      <w:pPr>
        <w:ind w:left="360"/>
        <w:jc w:val="both"/>
        <w:rPr>
          <w:sz w:val="24"/>
          <w:szCs w:val="24"/>
        </w:rPr>
      </w:pPr>
      <w:r w:rsidRPr="00B151EF">
        <w:rPr>
          <w:sz w:val="24"/>
          <w:szCs w:val="24"/>
        </w:rPr>
        <w:t xml:space="preserve">(a) </w:t>
      </w:r>
      <w:r w:rsidRPr="00B151EF">
        <w:rPr>
          <w:sz w:val="24"/>
          <w:szCs w:val="24"/>
        </w:rPr>
        <w:tab/>
      </w:r>
      <w:proofErr w:type="gramStart"/>
      <w:r w:rsidRPr="00B151EF">
        <w:rPr>
          <w:sz w:val="24"/>
          <w:szCs w:val="24"/>
        </w:rPr>
        <w:t>implement</w:t>
      </w:r>
      <w:proofErr w:type="gramEnd"/>
      <w:r w:rsidRPr="00B151EF">
        <w:rPr>
          <w:sz w:val="24"/>
          <w:szCs w:val="24"/>
        </w:rPr>
        <w:t xml:space="preserve"> the Conservation Plan as established by the Signatories.</w:t>
      </w:r>
    </w:p>
    <w:p w:rsidR="000507FF" w:rsidRPr="00B151EF" w:rsidRDefault="000507FF" w:rsidP="00865BB5">
      <w:pPr>
        <w:ind w:left="360"/>
        <w:jc w:val="both"/>
        <w:rPr>
          <w:sz w:val="24"/>
          <w:szCs w:val="24"/>
        </w:rPr>
      </w:pPr>
      <w:r w:rsidRPr="00B151EF">
        <w:rPr>
          <w:sz w:val="24"/>
          <w:szCs w:val="24"/>
        </w:rPr>
        <w:t xml:space="preserve">(b) </w:t>
      </w:r>
      <w:r w:rsidRPr="00B151EF">
        <w:rPr>
          <w:sz w:val="24"/>
          <w:szCs w:val="24"/>
        </w:rPr>
        <w:tab/>
      </w:r>
      <w:proofErr w:type="gramStart"/>
      <w:r w:rsidRPr="00B151EF">
        <w:rPr>
          <w:sz w:val="24"/>
          <w:szCs w:val="24"/>
        </w:rPr>
        <w:t>widely</w:t>
      </w:r>
      <w:proofErr w:type="gramEnd"/>
      <w:r w:rsidRPr="00B151EF">
        <w:rPr>
          <w:sz w:val="24"/>
          <w:szCs w:val="24"/>
        </w:rPr>
        <w:t xml:space="preserve"> Promote the MOU and its objectives.</w:t>
      </w:r>
    </w:p>
    <w:p w:rsidR="000507FF" w:rsidRPr="00B151EF" w:rsidRDefault="000507FF" w:rsidP="00865BB5">
      <w:pPr>
        <w:ind w:left="720" w:hanging="360"/>
        <w:jc w:val="both"/>
        <w:rPr>
          <w:sz w:val="24"/>
          <w:szCs w:val="24"/>
        </w:rPr>
      </w:pPr>
      <w:r w:rsidRPr="00B151EF">
        <w:rPr>
          <w:sz w:val="24"/>
          <w:szCs w:val="24"/>
        </w:rPr>
        <w:t xml:space="preserve">(c) </w:t>
      </w:r>
      <w:r w:rsidRPr="00B151EF">
        <w:rPr>
          <w:sz w:val="24"/>
          <w:szCs w:val="24"/>
        </w:rPr>
        <w:tab/>
      </w:r>
      <w:proofErr w:type="gramStart"/>
      <w:r w:rsidRPr="00B151EF">
        <w:rPr>
          <w:sz w:val="24"/>
          <w:szCs w:val="24"/>
        </w:rPr>
        <w:t>create</w:t>
      </w:r>
      <w:proofErr w:type="gramEnd"/>
      <w:r w:rsidRPr="00B151EF">
        <w:rPr>
          <w:sz w:val="24"/>
          <w:szCs w:val="24"/>
        </w:rPr>
        <w:t xml:space="preserve"> synergies and maximize the effectiveness of implementation of the MoU and its associated Conservation Plan.</w:t>
      </w:r>
    </w:p>
    <w:p w:rsidR="000507FF" w:rsidRPr="00B151EF" w:rsidRDefault="000507FF" w:rsidP="00865BB5">
      <w:pPr>
        <w:ind w:left="360"/>
        <w:jc w:val="both"/>
        <w:rPr>
          <w:sz w:val="24"/>
          <w:szCs w:val="24"/>
        </w:rPr>
      </w:pPr>
      <w:r w:rsidRPr="00B151EF">
        <w:rPr>
          <w:sz w:val="24"/>
          <w:szCs w:val="24"/>
        </w:rPr>
        <w:t xml:space="preserve">(d) </w:t>
      </w:r>
      <w:r w:rsidRPr="00B151EF">
        <w:rPr>
          <w:sz w:val="24"/>
          <w:szCs w:val="24"/>
        </w:rPr>
        <w:tab/>
      </w:r>
      <w:proofErr w:type="gramStart"/>
      <w:r w:rsidRPr="00B151EF">
        <w:rPr>
          <w:sz w:val="24"/>
          <w:szCs w:val="24"/>
        </w:rPr>
        <w:t>develop</w:t>
      </w:r>
      <w:proofErr w:type="gramEnd"/>
      <w:r w:rsidRPr="00B151EF">
        <w:rPr>
          <w:sz w:val="24"/>
          <w:szCs w:val="24"/>
        </w:rPr>
        <w:t xml:space="preserve"> conservation </w:t>
      </w:r>
      <w:proofErr w:type="spellStart"/>
      <w:r w:rsidRPr="00B151EF">
        <w:rPr>
          <w:sz w:val="24"/>
          <w:szCs w:val="24"/>
        </w:rPr>
        <w:t>programmes</w:t>
      </w:r>
      <w:proofErr w:type="spellEnd"/>
      <w:r w:rsidRPr="00B151EF">
        <w:rPr>
          <w:sz w:val="24"/>
          <w:szCs w:val="24"/>
        </w:rPr>
        <w:t>, projects, and joint activities.</w:t>
      </w:r>
    </w:p>
    <w:p w:rsidR="000507FF" w:rsidRPr="00B151EF" w:rsidRDefault="000507FF" w:rsidP="00865BB5">
      <w:pPr>
        <w:ind w:left="360"/>
        <w:jc w:val="both"/>
        <w:rPr>
          <w:sz w:val="24"/>
          <w:szCs w:val="24"/>
        </w:rPr>
      </w:pPr>
      <w:r w:rsidRPr="00B151EF">
        <w:rPr>
          <w:sz w:val="24"/>
          <w:szCs w:val="24"/>
        </w:rPr>
        <w:t xml:space="preserve">(e) </w:t>
      </w:r>
      <w:r w:rsidRPr="00B151EF">
        <w:rPr>
          <w:sz w:val="24"/>
          <w:szCs w:val="24"/>
        </w:rPr>
        <w:tab/>
      </w:r>
      <w:proofErr w:type="gramStart"/>
      <w:r w:rsidRPr="00B151EF">
        <w:rPr>
          <w:sz w:val="24"/>
          <w:szCs w:val="24"/>
        </w:rPr>
        <w:t>facilitate</w:t>
      </w:r>
      <w:proofErr w:type="gramEnd"/>
      <w:r w:rsidRPr="00B151EF">
        <w:rPr>
          <w:sz w:val="24"/>
          <w:szCs w:val="24"/>
        </w:rPr>
        <w:t xml:space="preserve"> joint fundraising initiatives.</w:t>
      </w:r>
    </w:p>
    <w:p w:rsidR="000507FF" w:rsidRPr="00B151EF" w:rsidRDefault="000507FF" w:rsidP="00865BB5">
      <w:pPr>
        <w:ind w:left="360"/>
        <w:jc w:val="both"/>
        <w:rPr>
          <w:sz w:val="24"/>
          <w:szCs w:val="24"/>
        </w:rPr>
      </w:pPr>
      <w:r w:rsidRPr="00B151EF">
        <w:rPr>
          <w:sz w:val="24"/>
          <w:szCs w:val="24"/>
        </w:rPr>
        <w:t xml:space="preserve">(f) </w:t>
      </w:r>
      <w:r w:rsidRPr="00B151EF">
        <w:rPr>
          <w:sz w:val="24"/>
          <w:szCs w:val="24"/>
        </w:rPr>
        <w:tab/>
      </w:r>
      <w:proofErr w:type="gramStart"/>
      <w:r w:rsidRPr="00B151EF">
        <w:rPr>
          <w:sz w:val="24"/>
          <w:szCs w:val="24"/>
        </w:rPr>
        <w:t>share</w:t>
      </w:r>
      <w:proofErr w:type="gramEnd"/>
      <w:r w:rsidRPr="00B151EF">
        <w:rPr>
          <w:sz w:val="24"/>
          <w:szCs w:val="24"/>
        </w:rPr>
        <w:t xml:space="preserve"> information and technical expertise.</w:t>
      </w:r>
    </w:p>
    <w:p w:rsidR="000507FF" w:rsidRPr="00B151EF" w:rsidRDefault="000507FF" w:rsidP="00865BB5">
      <w:pPr>
        <w:jc w:val="both"/>
        <w:rPr>
          <w:sz w:val="24"/>
          <w:szCs w:val="24"/>
        </w:rPr>
      </w:pPr>
    </w:p>
    <w:p w:rsidR="000507FF" w:rsidRPr="00B151EF" w:rsidRDefault="000507FF" w:rsidP="00865BB5">
      <w:pPr>
        <w:jc w:val="both"/>
        <w:rPr>
          <w:sz w:val="24"/>
          <w:szCs w:val="24"/>
        </w:rPr>
      </w:pPr>
      <w:r w:rsidRPr="00B151EF">
        <w:rPr>
          <w:sz w:val="24"/>
          <w:szCs w:val="24"/>
        </w:rPr>
        <w:t>4. Determined by its respective mandate, function, and expertise, collaboration with a cooperating partner may comprise activities outlined in the Conservation Plan to the Sharks MOU such as:</w:t>
      </w:r>
    </w:p>
    <w:p w:rsidR="000507FF" w:rsidRPr="00B151EF" w:rsidRDefault="000507FF" w:rsidP="00865BB5">
      <w:pPr>
        <w:jc w:val="both"/>
        <w:rPr>
          <w:sz w:val="24"/>
          <w:szCs w:val="24"/>
        </w:rPr>
      </w:pPr>
    </w:p>
    <w:p w:rsidR="000507FF" w:rsidRPr="00B151EF" w:rsidRDefault="000507FF" w:rsidP="00865BB5">
      <w:pPr>
        <w:ind w:left="720" w:hanging="360"/>
        <w:jc w:val="both"/>
        <w:rPr>
          <w:sz w:val="24"/>
          <w:szCs w:val="24"/>
        </w:rPr>
      </w:pPr>
      <w:r w:rsidRPr="00B151EF">
        <w:rPr>
          <w:sz w:val="24"/>
          <w:szCs w:val="24"/>
        </w:rPr>
        <w:t xml:space="preserve">(a) </w:t>
      </w:r>
      <w:r w:rsidRPr="00B151EF">
        <w:rPr>
          <w:sz w:val="24"/>
          <w:szCs w:val="24"/>
        </w:rPr>
        <w:tab/>
        <w:t>Research;</w:t>
      </w:r>
    </w:p>
    <w:p w:rsidR="000507FF" w:rsidRPr="00B151EF" w:rsidRDefault="000507FF" w:rsidP="00865BB5">
      <w:pPr>
        <w:ind w:left="720" w:hanging="360"/>
        <w:jc w:val="both"/>
        <w:rPr>
          <w:sz w:val="24"/>
          <w:szCs w:val="24"/>
        </w:rPr>
      </w:pPr>
      <w:r w:rsidRPr="00B151EF">
        <w:rPr>
          <w:sz w:val="24"/>
          <w:szCs w:val="24"/>
        </w:rPr>
        <w:t xml:space="preserve">(b) </w:t>
      </w:r>
      <w:r w:rsidRPr="00B151EF">
        <w:rPr>
          <w:sz w:val="24"/>
          <w:szCs w:val="24"/>
        </w:rPr>
        <w:tab/>
        <w:t>Data and information exchange;</w:t>
      </w:r>
    </w:p>
    <w:p w:rsidR="000507FF" w:rsidRPr="00B151EF" w:rsidRDefault="000507FF" w:rsidP="00865BB5">
      <w:pPr>
        <w:ind w:left="720" w:hanging="360"/>
        <w:jc w:val="both"/>
        <w:rPr>
          <w:sz w:val="24"/>
          <w:szCs w:val="24"/>
        </w:rPr>
      </w:pPr>
      <w:r w:rsidRPr="00B151EF">
        <w:rPr>
          <w:sz w:val="24"/>
          <w:szCs w:val="24"/>
        </w:rPr>
        <w:t xml:space="preserve">(c) </w:t>
      </w:r>
      <w:r w:rsidRPr="00B151EF">
        <w:rPr>
          <w:sz w:val="24"/>
          <w:szCs w:val="24"/>
        </w:rPr>
        <w:tab/>
        <w:t>Conservation activities;</w:t>
      </w:r>
    </w:p>
    <w:p w:rsidR="000507FF" w:rsidRPr="00B151EF" w:rsidRDefault="000507FF" w:rsidP="00865BB5">
      <w:pPr>
        <w:ind w:left="720" w:hanging="360"/>
        <w:jc w:val="both"/>
        <w:rPr>
          <w:sz w:val="24"/>
          <w:szCs w:val="24"/>
        </w:rPr>
      </w:pPr>
      <w:r w:rsidRPr="00B151EF">
        <w:rPr>
          <w:sz w:val="24"/>
          <w:szCs w:val="24"/>
        </w:rPr>
        <w:t xml:space="preserve">(d) </w:t>
      </w:r>
      <w:r w:rsidRPr="00B151EF">
        <w:rPr>
          <w:sz w:val="24"/>
          <w:szCs w:val="24"/>
        </w:rPr>
        <w:tab/>
        <w:t>Capacity-building;</w:t>
      </w:r>
    </w:p>
    <w:p w:rsidR="000507FF" w:rsidRPr="00B151EF" w:rsidRDefault="000507FF" w:rsidP="00865BB5">
      <w:pPr>
        <w:ind w:left="720" w:hanging="360"/>
        <w:jc w:val="both"/>
        <w:rPr>
          <w:sz w:val="24"/>
          <w:szCs w:val="24"/>
        </w:rPr>
      </w:pPr>
      <w:r w:rsidRPr="00B151EF">
        <w:rPr>
          <w:sz w:val="24"/>
          <w:szCs w:val="24"/>
        </w:rPr>
        <w:t xml:space="preserve">(e) </w:t>
      </w:r>
      <w:r w:rsidRPr="00B151EF">
        <w:rPr>
          <w:sz w:val="24"/>
          <w:szCs w:val="24"/>
        </w:rPr>
        <w:tab/>
        <w:t>Awareness-raising;</w:t>
      </w:r>
    </w:p>
    <w:p w:rsidR="000507FF" w:rsidRPr="00B151EF" w:rsidRDefault="000507FF" w:rsidP="00865BB5">
      <w:pPr>
        <w:ind w:left="720" w:hanging="360"/>
        <w:jc w:val="both"/>
        <w:rPr>
          <w:sz w:val="24"/>
          <w:szCs w:val="24"/>
        </w:rPr>
      </w:pPr>
      <w:r w:rsidRPr="00B151EF">
        <w:rPr>
          <w:sz w:val="24"/>
          <w:szCs w:val="24"/>
        </w:rPr>
        <w:lastRenderedPageBreak/>
        <w:t xml:space="preserve">(f) </w:t>
      </w:r>
      <w:r w:rsidRPr="00B151EF">
        <w:rPr>
          <w:sz w:val="24"/>
          <w:szCs w:val="24"/>
        </w:rPr>
        <w:tab/>
        <w:t>Outreach; and</w:t>
      </w:r>
    </w:p>
    <w:p w:rsidR="000507FF" w:rsidRPr="00B151EF" w:rsidRDefault="000507FF" w:rsidP="00865BB5">
      <w:pPr>
        <w:ind w:left="720" w:hanging="360"/>
        <w:jc w:val="both"/>
        <w:rPr>
          <w:sz w:val="24"/>
          <w:szCs w:val="24"/>
        </w:rPr>
      </w:pPr>
      <w:r w:rsidRPr="00B151EF">
        <w:rPr>
          <w:sz w:val="24"/>
          <w:szCs w:val="24"/>
        </w:rPr>
        <w:t>(g)</w:t>
      </w:r>
      <w:r w:rsidRPr="00B151EF">
        <w:rPr>
          <w:sz w:val="24"/>
          <w:szCs w:val="24"/>
        </w:rPr>
        <w:tab/>
        <w:t>Fundraising and financial support.</w:t>
      </w:r>
    </w:p>
    <w:p w:rsidR="000507FF" w:rsidRPr="00B151EF" w:rsidRDefault="000507FF" w:rsidP="00865BB5">
      <w:pPr>
        <w:jc w:val="both"/>
        <w:rPr>
          <w:b/>
          <w:bCs/>
          <w:sz w:val="24"/>
          <w:szCs w:val="24"/>
        </w:rPr>
      </w:pPr>
    </w:p>
    <w:p w:rsidR="000507FF" w:rsidRPr="00B151EF" w:rsidRDefault="000507FF" w:rsidP="00865BB5">
      <w:pPr>
        <w:jc w:val="both"/>
        <w:rPr>
          <w:b/>
          <w:bCs/>
          <w:sz w:val="24"/>
          <w:szCs w:val="24"/>
        </w:rPr>
      </w:pPr>
      <w:r w:rsidRPr="00B151EF">
        <w:rPr>
          <w:b/>
          <w:bCs/>
          <w:sz w:val="24"/>
          <w:szCs w:val="24"/>
        </w:rPr>
        <w:t>Modus operandi</w:t>
      </w:r>
    </w:p>
    <w:p w:rsidR="000507FF" w:rsidRPr="00B151EF" w:rsidRDefault="000507FF" w:rsidP="00865BB5">
      <w:pPr>
        <w:jc w:val="both"/>
        <w:rPr>
          <w:sz w:val="24"/>
          <w:szCs w:val="24"/>
        </w:rPr>
      </w:pPr>
    </w:p>
    <w:p w:rsidR="000507FF" w:rsidRPr="00B151EF" w:rsidRDefault="000507FF" w:rsidP="00865BB5">
      <w:pPr>
        <w:jc w:val="both"/>
        <w:rPr>
          <w:sz w:val="24"/>
          <w:szCs w:val="24"/>
        </w:rPr>
      </w:pPr>
      <w:r w:rsidRPr="00B151EF">
        <w:rPr>
          <w:sz w:val="24"/>
          <w:szCs w:val="24"/>
        </w:rPr>
        <w:t>5. A cooperating partner should coordinate its collaboration with the Sharks MOU directly through the Secretariat. Any joint activity/initiative should be endorsed beforehand by the MOS.</w:t>
      </w:r>
    </w:p>
    <w:p w:rsidR="000507FF" w:rsidRPr="00B151EF" w:rsidRDefault="000507FF" w:rsidP="00865BB5">
      <w:pPr>
        <w:jc w:val="both"/>
        <w:rPr>
          <w:sz w:val="24"/>
          <w:szCs w:val="24"/>
        </w:rPr>
      </w:pPr>
    </w:p>
    <w:p w:rsidR="000507FF" w:rsidRPr="00B151EF" w:rsidRDefault="000507FF" w:rsidP="00865BB5">
      <w:pPr>
        <w:jc w:val="both"/>
        <w:rPr>
          <w:sz w:val="24"/>
          <w:szCs w:val="24"/>
        </w:rPr>
      </w:pPr>
      <w:r w:rsidRPr="00B151EF">
        <w:rPr>
          <w:sz w:val="24"/>
          <w:szCs w:val="24"/>
        </w:rPr>
        <w:t>6. A cooperating partner should nominate a Focal Point within its organization to facilitate communication and to regularly share relevant information with the Secretariat about new initiatives and activities related to the Sharks MOU.</w:t>
      </w:r>
    </w:p>
    <w:p w:rsidR="000507FF" w:rsidRPr="00B151EF" w:rsidRDefault="000507FF" w:rsidP="00865BB5">
      <w:pPr>
        <w:jc w:val="both"/>
        <w:rPr>
          <w:sz w:val="24"/>
          <w:szCs w:val="24"/>
        </w:rPr>
      </w:pPr>
    </w:p>
    <w:p w:rsidR="000507FF" w:rsidRPr="00B151EF" w:rsidRDefault="000507FF" w:rsidP="00865BB5">
      <w:pPr>
        <w:jc w:val="both"/>
        <w:rPr>
          <w:sz w:val="24"/>
          <w:szCs w:val="24"/>
        </w:rPr>
      </w:pPr>
      <w:r w:rsidRPr="00B151EF">
        <w:rPr>
          <w:sz w:val="24"/>
          <w:szCs w:val="24"/>
        </w:rPr>
        <w:t>7. The Secretariat should facilitate collaboration between cooperating partners and Signatories, Range States, non-Range States, and the Advisory Committee, as well as with Working Groups, when appropriate.</w:t>
      </w:r>
    </w:p>
    <w:p w:rsidR="000507FF" w:rsidRPr="00B151EF" w:rsidRDefault="000507FF" w:rsidP="00865BB5">
      <w:pPr>
        <w:jc w:val="both"/>
        <w:rPr>
          <w:b/>
          <w:bCs/>
          <w:sz w:val="24"/>
          <w:szCs w:val="24"/>
        </w:rPr>
      </w:pPr>
    </w:p>
    <w:p w:rsidR="000507FF" w:rsidRPr="00B151EF" w:rsidRDefault="000507FF" w:rsidP="00865BB5">
      <w:pPr>
        <w:jc w:val="both"/>
        <w:rPr>
          <w:b/>
          <w:bCs/>
          <w:sz w:val="24"/>
          <w:szCs w:val="24"/>
        </w:rPr>
      </w:pPr>
      <w:r w:rsidRPr="00B151EF">
        <w:rPr>
          <w:b/>
          <w:bCs/>
          <w:sz w:val="24"/>
          <w:szCs w:val="24"/>
        </w:rPr>
        <w:t>Attendance at Meetings</w:t>
      </w:r>
    </w:p>
    <w:p w:rsidR="000507FF" w:rsidRPr="00B151EF" w:rsidRDefault="000507FF" w:rsidP="00865BB5">
      <w:pPr>
        <w:jc w:val="both"/>
        <w:rPr>
          <w:sz w:val="24"/>
          <w:szCs w:val="24"/>
        </w:rPr>
      </w:pPr>
    </w:p>
    <w:p w:rsidR="000507FF" w:rsidRPr="00B151EF" w:rsidRDefault="000507FF" w:rsidP="00865BB5">
      <w:pPr>
        <w:jc w:val="both"/>
        <w:rPr>
          <w:sz w:val="24"/>
          <w:szCs w:val="24"/>
        </w:rPr>
      </w:pPr>
      <w:r w:rsidRPr="00B151EF">
        <w:rPr>
          <w:sz w:val="24"/>
          <w:szCs w:val="24"/>
        </w:rPr>
        <w:t>8. A cooperating partner may participate at sessions of the Meetings of the Signatories as an observer, but</w:t>
      </w:r>
      <w:r w:rsidR="002157FA" w:rsidRPr="00B151EF">
        <w:rPr>
          <w:sz w:val="24"/>
          <w:szCs w:val="24"/>
        </w:rPr>
        <w:t xml:space="preserve"> </w:t>
      </w:r>
      <w:r w:rsidR="0090346E" w:rsidRPr="00B151EF">
        <w:rPr>
          <w:sz w:val="24"/>
          <w:szCs w:val="24"/>
        </w:rPr>
        <w:t>can</w:t>
      </w:r>
      <w:r w:rsidRPr="00B151EF">
        <w:rPr>
          <w:sz w:val="24"/>
          <w:szCs w:val="24"/>
        </w:rPr>
        <w:t xml:space="preserve">not </w:t>
      </w:r>
      <w:r w:rsidR="0090346E" w:rsidRPr="00B151EF">
        <w:rPr>
          <w:strike/>
          <w:sz w:val="24"/>
          <w:szCs w:val="24"/>
        </w:rPr>
        <w:t>vote</w:t>
      </w:r>
      <w:r w:rsidR="0090346E" w:rsidRPr="00B151EF">
        <w:rPr>
          <w:sz w:val="24"/>
          <w:szCs w:val="24"/>
        </w:rPr>
        <w:t xml:space="preserve"> </w:t>
      </w:r>
      <w:r w:rsidR="002157FA" w:rsidRPr="00B151EF">
        <w:rPr>
          <w:sz w:val="24"/>
          <w:szCs w:val="24"/>
        </w:rPr>
        <w:t>participate in decision making</w:t>
      </w:r>
      <w:r w:rsidRPr="00B151EF">
        <w:rPr>
          <w:sz w:val="24"/>
          <w:szCs w:val="24"/>
        </w:rPr>
        <w:t>. A cooperating partner should provide a written report to each MOS on activities undertaken in support of the Sharks MOU and the implementation of its Conservation Plan 30 days in advance of the meeting.</w:t>
      </w:r>
    </w:p>
    <w:p w:rsidR="000507FF" w:rsidRPr="00B151EF" w:rsidRDefault="000507FF" w:rsidP="00865BB5">
      <w:pPr>
        <w:jc w:val="both"/>
        <w:rPr>
          <w:b/>
          <w:bCs/>
          <w:sz w:val="24"/>
          <w:szCs w:val="24"/>
        </w:rPr>
      </w:pPr>
    </w:p>
    <w:p w:rsidR="000507FF" w:rsidRPr="00B151EF" w:rsidRDefault="000507FF" w:rsidP="00865BB5">
      <w:pPr>
        <w:jc w:val="both"/>
        <w:rPr>
          <w:b/>
          <w:bCs/>
          <w:sz w:val="24"/>
          <w:szCs w:val="24"/>
        </w:rPr>
      </w:pPr>
      <w:r w:rsidRPr="00B151EF">
        <w:rPr>
          <w:b/>
          <w:bCs/>
          <w:sz w:val="24"/>
          <w:szCs w:val="24"/>
        </w:rPr>
        <w:t>Procedure to admit Cooperating Partners</w:t>
      </w:r>
    </w:p>
    <w:p w:rsidR="00D47A6A" w:rsidRPr="00B151EF" w:rsidRDefault="00D47A6A" w:rsidP="00865BB5">
      <w:pPr>
        <w:jc w:val="both"/>
        <w:rPr>
          <w:sz w:val="24"/>
          <w:szCs w:val="24"/>
        </w:rPr>
      </w:pPr>
    </w:p>
    <w:p w:rsidR="000507FF" w:rsidRPr="00B151EF" w:rsidRDefault="00CF7849" w:rsidP="00865BB5">
      <w:pPr>
        <w:jc w:val="both"/>
        <w:rPr>
          <w:sz w:val="24"/>
          <w:szCs w:val="24"/>
        </w:rPr>
      </w:pPr>
      <w:r>
        <w:rPr>
          <w:sz w:val="24"/>
          <w:szCs w:val="24"/>
        </w:rPr>
        <w:t>[</w:t>
      </w:r>
      <w:r w:rsidR="000507FF" w:rsidRPr="00CF7849">
        <w:rPr>
          <w:sz w:val="24"/>
          <w:szCs w:val="24"/>
        </w:rPr>
        <w:t xml:space="preserve">9. </w:t>
      </w:r>
      <w:r w:rsidR="00D47A6A" w:rsidRPr="00CF7849">
        <w:rPr>
          <w:sz w:val="24"/>
          <w:szCs w:val="24"/>
        </w:rPr>
        <w:t>Non-Range States that are interested in signing the MOU are automatically authorized to do so at any time.</w:t>
      </w:r>
      <w:r>
        <w:rPr>
          <w:sz w:val="24"/>
          <w:szCs w:val="24"/>
        </w:rPr>
        <w:t>]</w:t>
      </w:r>
    </w:p>
    <w:p w:rsidR="00D47A6A" w:rsidRPr="00B151EF" w:rsidRDefault="00D47A6A" w:rsidP="00865BB5">
      <w:pPr>
        <w:jc w:val="both"/>
        <w:rPr>
          <w:sz w:val="24"/>
          <w:szCs w:val="24"/>
        </w:rPr>
      </w:pPr>
    </w:p>
    <w:p w:rsidR="00D81BCC" w:rsidRPr="00B151EF" w:rsidRDefault="00D81BCC" w:rsidP="00865BB5">
      <w:pPr>
        <w:jc w:val="both"/>
        <w:rPr>
          <w:sz w:val="24"/>
          <w:szCs w:val="24"/>
        </w:rPr>
      </w:pPr>
      <w:r w:rsidRPr="00B151EF">
        <w:rPr>
          <w:strike/>
          <w:sz w:val="24"/>
          <w:szCs w:val="24"/>
        </w:rPr>
        <w:t>10. Inter-governmental organizations (IGOs) that are interested in signing the MOU are automatically authorized to do so at any time</w:t>
      </w:r>
      <w:r w:rsidRPr="00B151EF">
        <w:rPr>
          <w:sz w:val="24"/>
          <w:szCs w:val="24"/>
        </w:rPr>
        <w:t>.</w:t>
      </w:r>
    </w:p>
    <w:p w:rsidR="00D81BCC" w:rsidRPr="00B151EF" w:rsidRDefault="00D81BCC" w:rsidP="00865BB5">
      <w:pPr>
        <w:jc w:val="both"/>
        <w:rPr>
          <w:sz w:val="24"/>
          <w:szCs w:val="24"/>
        </w:rPr>
      </w:pPr>
    </w:p>
    <w:p w:rsidR="00D81BCC" w:rsidRPr="00B151EF" w:rsidRDefault="00D81BCC" w:rsidP="00865BB5">
      <w:pPr>
        <w:jc w:val="both"/>
        <w:rPr>
          <w:sz w:val="24"/>
          <w:szCs w:val="24"/>
        </w:rPr>
      </w:pPr>
      <w:r w:rsidRPr="00B151EF">
        <w:rPr>
          <w:strike/>
          <w:sz w:val="24"/>
          <w:szCs w:val="24"/>
        </w:rPr>
        <w:t xml:space="preserve">11. NGOs and other relevant bodies and entities that are interested in signing the </w:t>
      </w:r>
      <w:proofErr w:type="gramStart"/>
      <w:r w:rsidRPr="00B151EF">
        <w:rPr>
          <w:strike/>
          <w:sz w:val="24"/>
          <w:szCs w:val="24"/>
        </w:rPr>
        <w:t>MOU  will</w:t>
      </w:r>
      <w:proofErr w:type="gramEnd"/>
      <w:r w:rsidRPr="00B151EF">
        <w:rPr>
          <w:strike/>
          <w:sz w:val="24"/>
          <w:szCs w:val="24"/>
        </w:rPr>
        <w:t xml:space="preserve"> be subject to the procedures outlined in the following paragraphs</w:t>
      </w:r>
      <w:r w:rsidRPr="00B151EF">
        <w:rPr>
          <w:sz w:val="24"/>
          <w:szCs w:val="24"/>
        </w:rPr>
        <w:t>.</w:t>
      </w:r>
    </w:p>
    <w:p w:rsidR="00D81BCC" w:rsidRPr="00B151EF" w:rsidRDefault="00D81BCC" w:rsidP="00865BB5">
      <w:pPr>
        <w:jc w:val="both"/>
        <w:rPr>
          <w:sz w:val="24"/>
          <w:szCs w:val="24"/>
        </w:rPr>
      </w:pPr>
    </w:p>
    <w:p w:rsidR="00D81BCC" w:rsidRPr="00B151EF" w:rsidRDefault="00D81BCC" w:rsidP="00865BB5">
      <w:pPr>
        <w:jc w:val="both"/>
        <w:rPr>
          <w:strike/>
          <w:sz w:val="24"/>
          <w:szCs w:val="24"/>
        </w:rPr>
      </w:pPr>
      <w:r w:rsidRPr="00B151EF">
        <w:rPr>
          <w:strike/>
          <w:sz w:val="24"/>
          <w:szCs w:val="24"/>
        </w:rPr>
        <w:t>12. NGOs wishing to become cooperating partners should submit to the Secretariat an expression of interest to sign the MOU. It should contain information about the organization’s mandate, current activities and the e</w:t>
      </w:r>
      <w:r w:rsidR="00002A69" w:rsidRPr="00B151EF">
        <w:rPr>
          <w:strike/>
          <w:sz w:val="24"/>
          <w:szCs w:val="24"/>
        </w:rPr>
        <w:t>nvisaged fields of cooperation.</w:t>
      </w:r>
    </w:p>
    <w:p w:rsidR="00D81BCC" w:rsidRPr="00B151EF" w:rsidRDefault="00D81BCC" w:rsidP="00865BB5">
      <w:pPr>
        <w:jc w:val="both"/>
        <w:rPr>
          <w:sz w:val="24"/>
          <w:szCs w:val="24"/>
        </w:rPr>
      </w:pPr>
    </w:p>
    <w:p w:rsidR="000507FF" w:rsidRPr="00B151EF" w:rsidRDefault="000507FF" w:rsidP="00865BB5">
      <w:pPr>
        <w:jc w:val="both"/>
        <w:rPr>
          <w:sz w:val="24"/>
          <w:szCs w:val="24"/>
        </w:rPr>
      </w:pPr>
      <w:r w:rsidRPr="00B151EF">
        <w:rPr>
          <w:sz w:val="24"/>
          <w:szCs w:val="24"/>
        </w:rPr>
        <w:t>1</w:t>
      </w:r>
      <w:r w:rsidR="00002A69" w:rsidRPr="00B151EF">
        <w:rPr>
          <w:sz w:val="24"/>
          <w:szCs w:val="24"/>
        </w:rPr>
        <w:t>3</w:t>
      </w:r>
      <w:r w:rsidRPr="00B151EF">
        <w:rPr>
          <w:sz w:val="24"/>
          <w:szCs w:val="24"/>
        </w:rPr>
        <w:t xml:space="preserve">. </w:t>
      </w:r>
      <w:r w:rsidRPr="00B151EF">
        <w:rPr>
          <w:strike/>
          <w:sz w:val="24"/>
          <w:szCs w:val="24"/>
        </w:rPr>
        <w:t>Non-Range States,</w:t>
      </w:r>
      <w:r w:rsidRPr="00B151EF">
        <w:rPr>
          <w:sz w:val="24"/>
          <w:szCs w:val="24"/>
        </w:rPr>
        <w:t xml:space="preserve"> Inter-governmental organizations (IGOs), </w:t>
      </w:r>
      <w:r w:rsidR="00716E27" w:rsidRPr="00B151EF">
        <w:rPr>
          <w:sz w:val="24"/>
          <w:szCs w:val="24"/>
        </w:rPr>
        <w:t>n</w:t>
      </w:r>
      <w:r w:rsidRPr="00B151EF">
        <w:rPr>
          <w:sz w:val="24"/>
          <w:szCs w:val="24"/>
        </w:rPr>
        <w:t>on-governmental</w:t>
      </w:r>
      <w:r w:rsidR="00D47A6A" w:rsidRPr="00B151EF">
        <w:rPr>
          <w:sz w:val="24"/>
          <w:szCs w:val="24"/>
        </w:rPr>
        <w:t xml:space="preserve"> </w:t>
      </w:r>
      <w:r w:rsidRPr="00B151EF">
        <w:rPr>
          <w:sz w:val="24"/>
          <w:szCs w:val="24"/>
        </w:rPr>
        <w:t>organizations (NGOs) and other relevant bodies and entities wishing to become cooperating</w:t>
      </w:r>
      <w:r w:rsidR="00D47A6A" w:rsidRPr="00B151EF">
        <w:rPr>
          <w:sz w:val="24"/>
          <w:szCs w:val="24"/>
        </w:rPr>
        <w:t xml:space="preserve"> </w:t>
      </w:r>
      <w:r w:rsidRPr="00B151EF">
        <w:rPr>
          <w:sz w:val="24"/>
          <w:szCs w:val="24"/>
        </w:rPr>
        <w:t xml:space="preserve">partners should submit to the Secretariat an expression of interest to sign the MOU. </w:t>
      </w:r>
    </w:p>
    <w:p w:rsidR="00D47A6A" w:rsidRPr="00B151EF" w:rsidRDefault="00D47A6A" w:rsidP="00865BB5">
      <w:pPr>
        <w:jc w:val="both"/>
        <w:rPr>
          <w:sz w:val="24"/>
          <w:szCs w:val="24"/>
        </w:rPr>
      </w:pPr>
    </w:p>
    <w:p w:rsidR="000507FF" w:rsidRPr="00B151EF" w:rsidRDefault="000507FF" w:rsidP="00865BB5">
      <w:pPr>
        <w:jc w:val="both"/>
        <w:rPr>
          <w:sz w:val="24"/>
          <w:szCs w:val="24"/>
        </w:rPr>
      </w:pPr>
      <w:r w:rsidRPr="00B151EF">
        <w:rPr>
          <w:sz w:val="24"/>
          <w:szCs w:val="24"/>
        </w:rPr>
        <w:t>1</w:t>
      </w:r>
      <w:r w:rsidR="00002A69" w:rsidRPr="00B151EF">
        <w:rPr>
          <w:sz w:val="24"/>
          <w:szCs w:val="24"/>
        </w:rPr>
        <w:t>4</w:t>
      </w:r>
      <w:r w:rsidRPr="00B151EF">
        <w:rPr>
          <w:sz w:val="24"/>
          <w:szCs w:val="24"/>
        </w:rPr>
        <w:t>. Expressions of interest should be sent to the Secretariat at least 90 days before the</w:t>
      </w:r>
      <w:r w:rsidR="00D47A6A" w:rsidRPr="00B151EF">
        <w:rPr>
          <w:sz w:val="24"/>
          <w:szCs w:val="24"/>
        </w:rPr>
        <w:t xml:space="preserve"> </w:t>
      </w:r>
      <w:r w:rsidRPr="00B151EF">
        <w:rPr>
          <w:sz w:val="24"/>
          <w:szCs w:val="24"/>
        </w:rPr>
        <w:t>Meeting of Signatories.</w:t>
      </w:r>
      <w:r w:rsidR="00CB412B" w:rsidRPr="00B151EF">
        <w:rPr>
          <w:sz w:val="24"/>
          <w:szCs w:val="24"/>
        </w:rPr>
        <w:t xml:space="preserve"> It should contain information about the organization’s mandate, current activities and the envisaged fields of cooperation.</w:t>
      </w:r>
    </w:p>
    <w:p w:rsidR="00D47A6A" w:rsidRPr="00B151EF" w:rsidRDefault="00D47A6A" w:rsidP="00865BB5">
      <w:pPr>
        <w:jc w:val="both"/>
        <w:rPr>
          <w:sz w:val="24"/>
          <w:szCs w:val="24"/>
        </w:rPr>
      </w:pPr>
    </w:p>
    <w:p w:rsidR="000507FF" w:rsidRPr="00B151EF" w:rsidRDefault="00D214B7" w:rsidP="00865BB5">
      <w:pPr>
        <w:jc w:val="both"/>
        <w:rPr>
          <w:sz w:val="24"/>
          <w:szCs w:val="24"/>
        </w:rPr>
      </w:pPr>
      <w:r w:rsidRPr="00B151EF">
        <w:rPr>
          <w:sz w:val="24"/>
          <w:szCs w:val="24"/>
        </w:rPr>
        <w:lastRenderedPageBreak/>
        <w:t>15</w:t>
      </w:r>
      <w:r w:rsidR="000507FF" w:rsidRPr="00B151EF">
        <w:rPr>
          <w:sz w:val="24"/>
          <w:szCs w:val="24"/>
        </w:rPr>
        <w:t>. The Secretariat will review each expression of interest and circulate a notification to</w:t>
      </w:r>
      <w:r w:rsidR="00D47A6A" w:rsidRPr="00B151EF">
        <w:rPr>
          <w:sz w:val="24"/>
          <w:szCs w:val="24"/>
        </w:rPr>
        <w:t xml:space="preserve"> </w:t>
      </w:r>
      <w:r w:rsidR="000507FF" w:rsidRPr="00B151EF">
        <w:rPr>
          <w:sz w:val="24"/>
          <w:szCs w:val="24"/>
        </w:rPr>
        <w:t>Signatories within 30 days of receipt.</w:t>
      </w:r>
    </w:p>
    <w:p w:rsidR="00D47A6A" w:rsidRPr="00B151EF" w:rsidRDefault="00D47A6A" w:rsidP="00865BB5">
      <w:pPr>
        <w:jc w:val="both"/>
        <w:rPr>
          <w:sz w:val="24"/>
          <w:szCs w:val="24"/>
        </w:rPr>
      </w:pPr>
    </w:p>
    <w:p w:rsidR="000507FF" w:rsidRPr="00B151EF" w:rsidRDefault="00D214B7" w:rsidP="00865BB5">
      <w:pPr>
        <w:jc w:val="both"/>
        <w:rPr>
          <w:sz w:val="24"/>
          <w:szCs w:val="24"/>
        </w:rPr>
      </w:pPr>
      <w:r w:rsidRPr="00B151EF">
        <w:rPr>
          <w:sz w:val="24"/>
          <w:szCs w:val="24"/>
        </w:rPr>
        <w:t>16</w:t>
      </w:r>
      <w:r w:rsidR="000507FF" w:rsidRPr="00B151EF">
        <w:rPr>
          <w:sz w:val="24"/>
          <w:szCs w:val="24"/>
        </w:rPr>
        <w:t>. The Signatories may authorize a cooperating partner to sign the Sharks MOU at the</w:t>
      </w:r>
      <w:r w:rsidR="00D47A6A" w:rsidRPr="00B151EF">
        <w:rPr>
          <w:sz w:val="24"/>
          <w:szCs w:val="24"/>
        </w:rPr>
        <w:t xml:space="preserve"> </w:t>
      </w:r>
      <w:r w:rsidR="000507FF" w:rsidRPr="00B151EF">
        <w:rPr>
          <w:sz w:val="24"/>
          <w:szCs w:val="24"/>
        </w:rPr>
        <w:t>Meeting of the Signatories or, if there is sufficient time before the next Meeting of</w:t>
      </w:r>
      <w:r w:rsidR="00D47A6A" w:rsidRPr="00B151EF">
        <w:rPr>
          <w:sz w:val="24"/>
          <w:szCs w:val="24"/>
        </w:rPr>
        <w:t xml:space="preserve"> </w:t>
      </w:r>
      <w:r w:rsidR="000507FF" w:rsidRPr="00B151EF">
        <w:rPr>
          <w:sz w:val="24"/>
          <w:szCs w:val="24"/>
        </w:rPr>
        <w:t>Signatories, via a written procedure initiated by the Secretariat.</w:t>
      </w:r>
    </w:p>
    <w:p w:rsidR="00D47A6A" w:rsidRPr="00B151EF" w:rsidRDefault="00D47A6A" w:rsidP="00865BB5">
      <w:pPr>
        <w:jc w:val="both"/>
        <w:rPr>
          <w:sz w:val="24"/>
          <w:szCs w:val="24"/>
        </w:rPr>
      </w:pPr>
    </w:p>
    <w:p w:rsidR="000507FF" w:rsidRPr="00B151EF" w:rsidRDefault="00D214B7" w:rsidP="00865BB5">
      <w:pPr>
        <w:jc w:val="both"/>
        <w:rPr>
          <w:sz w:val="24"/>
          <w:szCs w:val="24"/>
        </w:rPr>
      </w:pPr>
      <w:r w:rsidRPr="00B151EF">
        <w:rPr>
          <w:sz w:val="24"/>
          <w:szCs w:val="24"/>
        </w:rPr>
        <w:t>17</w:t>
      </w:r>
      <w:r w:rsidR="000507FF" w:rsidRPr="00B151EF">
        <w:rPr>
          <w:sz w:val="24"/>
          <w:szCs w:val="24"/>
        </w:rPr>
        <w:t>. If no objections are communicated to the Secretariat within 30 days of the start of a</w:t>
      </w:r>
      <w:r w:rsidR="00D47A6A" w:rsidRPr="00B151EF">
        <w:rPr>
          <w:sz w:val="24"/>
          <w:szCs w:val="24"/>
        </w:rPr>
        <w:t xml:space="preserve"> </w:t>
      </w:r>
      <w:r w:rsidR="000507FF" w:rsidRPr="00B151EF">
        <w:rPr>
          <w:sz w:val="24"/>
          <w:szCs w:val="24"/>
        </w:rPr>
        <w:t>written procedure, the organization will be invited by the Secretariat to sign the Sharks MOU</w:t>
      </w:r>
      <w:r w:rsidR="00D47A6A" w:rsidRPr="00B151EF">
        <w:rPr>
          <w:sz w:val="24"/>
          <w:szCs w:val="24"/>
        </w:rPr>
        <w:t xml:space="preserve"> </w:t>
      </w:r>
      <w:r w:rsidR="000507FF" w:rsidRPr="00B151EF">
        <w:rPr>
          <w:sz w:val="24"/>
          <w:szCs w:val="24"/>
        </w:rPr>
        <w:t>as a cooperating partner.</w:t>
      </w:r>
    </w:p>
    <w:p w:rsidR="00D47A6A" w:rsidRPr="00B151EF" w:rsidRDefault="00D47A6A" w:rsidP="00865BB5">
      <w:pPr>
        <w:jc w:val="both"/>
        <w:rPr>
          <w:sz w:val="24"/>
          <w:szCs w:val="24"/>
        </w:rPr>
      </w:pPr>
    </w:p>
    <w:p w:rsidR="000507FF" w:rsidRPr="00B151EF" w:rsidRDefault="00D214B7" w:rsidP="00865BB5">
      <w:pPr>
        <w:jc w:val="both"/>
        <w:rPr>
          <w:sz w:val="24"/>
          <w:szCs w:val="24"/>
        </w:rPr>
      </w:pPr>
      <w:r w:rsidRPr="00B151EF">
        <w:rPr>
          <w:sz w:val="24"/>
          <w:szCs w:val="24"/>
        </w:rPr>
        <w:t>18</w:t>
      </w:r>
      <w:r w:rsidR="000507FF" w:rsidRPr="00B151EF">
        <w:rPr>
          <w:sz w:val="24"/>
          <w:szCs w:val="24"/>
        </w:rPr>
        <w:t>. If an objection is received from one or more Signatories, the Secretariat will include</w:t>
      </w:r>
      <w:r w:rsidR="00D47A6A" w:rsidRPr="00B151EF">
        <w:rPr>
          <w:sz w:val="24"/>
          <w:szCs w:val="24"/>
        </w:rPr>
        <w:t xml:space="preserve"> </w:t>
      </w:r>
      <w:r w:rsidR="000507FF" w:rsidRPr="00B151EF">
        <w:rPr>
          <w:sz w:val="24"/>
          <w:szCs w:val="24"/>
        </w:rPr>
        <w:t>the matter on the agenda for the next MOS for a decision</w:t>
      </w:r>
      <w:r w:rsidR="00036F95" w:rsidRPr="00B151EF">
        <w:rPr>
          <w:sz w:val="24"/>
          <w:szCs w:val="24"/>
        </w:rPr>
        <w:t xml:space="preserve"> by a two-thirds majority</w:t>
      </w:r>
      <w:r w:rsidR="00C4722A" w:rsidRPr="00B151EF">
        <w:rPr>
          <w:sz w:val="24"/>
          <w:szCs w:val="24"/>
        </w:rPr>
        <w:t xml:space="preserve">. </w:t>
      </w:r>
      <w:r w:rsidR="00C4722A" w:rsidRPr="00B151EF">
        <w:rPr>
          <w:strike/>
          <w:sz w:val="24"/>
          <w:szCs w:val="24"/>
        </w:rPr>
        <w:t>[</w:t>
      </w:r>
      <w:proofErr w:type="gramStart"/>
      <w:r w:rsidR="00C4722A" w:rsidRPr="00B151EF">
        <w:rPr>
          <w:strike/>
          <w:sz w:val="24"/>
          <w:szCs w:val="24"/>
        </w:rPr>
        <w:t>consensus</w:t>
      </w:r>
      <w:proofErr w:type="gramEnd"/>
      <w:r w:rsidR="00C4722A" w:rsidRPr="00B151EF">
        <w:rPr>
          <w:strike/>
          <w:sz w:val="24"/>
          <w:szCs w:val="24"/>
        </w:rPr>
        <w:t>][</w:t>
      </w:r>
      <w:proofErr w:type="gramStart"/>
      <w:r w:rsidR="00443234" w:rsidRPr="00B151EF">
        <w:rPr>
          <w:strike/>
          <w:sz w:val="24"/>
          <w:szCs w:val="24"/>
        </w:rPr>
        <w:t>simple</w:t>
      </w:r>
      <w:proofErr w:type="gramEnd"/>
      <w:r w:rsidR="00443234" w:rsidRPr="00B151EF">
        <w:rPr>
          <w:strike/>
          <w:sz w:val="24"/>
          <w:szCs w:val="24"/>
        </w:rPr>
        <w:t xml:space="preserve"> majority</w:t>
      </w:r>
      <w:r w:rsidR="00C4722A" w:rsidRPr="00B151EF">
        <w:rPr>
          <w:strike/>
          <w:sz w:val="24"/>
          <w:szCs w:val="24"/>
        </w:rPr>
        <w:t>]</w:t>
      </w:r>
      <w:r w:rsidR="00036F95" w:rsidRPr="00B151EF">
        <w:rPr>
          <w:strike/>
          <w:sz w:val="24"/>
          <w:szCs w:val="24"/>
        </w:rPr>
        <w:t>.</w:t>
      </w:r>
    </w:p>
    <w:p w:rsidR="00D47A6A" w:rsidRPr="00B151EF" w:rsidRDefault="00D47A6A" w:rsidP="00865BB5">
      <w:pPr>
        <w:jc w:val="both"/>
        <w:rPr>
          <w:b/>
          <w:bCs/>
          <w:sz w:val="24"/>
          <w:szCs w:val="24"/>
        </w:rPr>
      </w:pPr>
    </w:p>
    <w:p w:rsidR="000507FF" w:rsidRPr="00B151EF" w:rsidRDefault="000507FF" w:rsidP="00865BB5">
      <w:pPr>
        <w:jc w:val="both"/>
        <w:rPr>
          <w:b/>
          <w:bCs/>
          <w:sz w:val="24"/>
          <w:szCs w:val="24"/>
        </w:rPr>
      </w:pPr>
      <w:r w:rsidRPr="00B151EF">
        <w:rPr>
          <w:b/>
          <w:bCs/>
          <w:sz w:val="24"/>
          <w:szCs w:val="24"/>
        </w:rPr>
        <w:t>Termination of Partnership</w:t>
      </w:r>
    </w:p>
    <w:p w:rsidR="00D47A6A" w:rsidRPr="00B151EF" w:rsidRDefault="00D47A6A" w:rsidP="00865BB5">
      <w:pPr>
        <w:jc w:val="both"/>
        <w:rPr>
          <w:sz w:val="24"/>
          <w:szCs w:val="24"/>
        </w:rPr>
      </w:pPr>
    </w:p>
    <w:p w:rsidR="00BE4235" w:rsidRPr="00B151EF" w:rsidRDefault="00BE4235" w:rsidP="00865BB5">
      <w:pPr>
        <w:jc w:val="both"/>
        <w:rPr>
          <w:sz w:val="24"/>
          <w:szCs w:val="24"/>
        </w:rPr>
      </w:pPr>
      <w:r w:rsidRPr="00B151EF">
        <w:rPr>
          <w:sz w:val="24"/>
          <w:szCs w:val="24"/>
        </w:rPr>
        <w:t>19. This section applies only to NGOs and other entities.</w:t>
      </w:r>
    </w:p>
    <w:p w:rsidR="00BE4235" w:rsidRPr="00B151EF" w:rsidRDefault="00BE4235" w:rsidP="00865BB5">
      <w:pPr>
        <w:jc w:val="both"/>
        <w:rPr>
          <w:sz w:val="24"/>
          <w:szCs w:val="24"/>
        </w:rPr>
      </w:pPr>
    </w:p>
    <w:p w:rsidR="000507FF" w:rsidRPr="00B151EF" w:rsidRDefault="00BE4235" w:rsidP="00865BB5">
      <w:pPr>
        <w:jc w:val="both"/>
        <w:rPr>
          <w:sz w:val="24"/>
          <w:szCs w:val="24"/>
        </w:rPr>
      </w:pPr>
      <w:r w:rsidRPr="00B151EF">
        <w:rPr>
          <w:sz w:val="24"/>
          <w:szCs w:val="24"/>
        </w:rPr>
        <w:t>20</w:t>
      </w:r>
      <w:r w:rsidR="000507FF" w:rsidRPr="00B151EF">
        <w:rPr>
          <w:sz w:val="24"/>
          <w:szCs w:val="24"/>
        </w:rPr>
        <w:t>. In the event of misconduct or conflict of interest, the association with a cooperating</w:t>
      </w:r>
      <w:r w:rsidR="00D47A6A" w:rsidRPr="00B151EF">
        <w:rPr>
          <w:sz w:val="24"/>
          <w:szCs w:val="24"/>
        </w:rPr>
        <w:t xml:space="preserve"> </w:t>
      </w:r>
      <w:r w:rsidR="000507FF" w:rsidRPr="00B151EF">
        <w:rPr>
          <w:sz w:val="24"/>
          <w:szCs w:val="24"/>
        </w:rPr>
        <w:t xml:space="preserve">partner, may be </w:t>
      </w:r>
      <w:r w:rsidR="00405DB3" w:rsidRPr="00B151EF">
        <w:rPr>
          <w:sz w:val="24"/>
          <w:szCs w:val="24"/>
        </w:rPr>
        <w:t xml:space="preserve">terminated by the Signatories. </w:t>
      </w:r>
    </w:p>
    <w:p w:rsidR="00D47A6A" w:rsidRPr="00B151EF" w:rsidRDefault="00D47A6A" w:rsidP="00865BB5">
      <w:pPr>
        <w:jc w:val="both"/>
        <w:rPr>
          <w:sz w:val="24"/>
          <w:szCs w:val="24"/>
        </w:rPr>
      </w:pPr>
    </w:p>
    <w:p w:rsidR="000507FF" w:rsidRPr="00B151EF" w:rsidRDefault="00BE4235" w:rsidP="00865BB5">
      <w:pPr>
        <w:jc w:val="both"/>
        <w:rPr>
          <w:sz w:val="24"/>
          <w:szCs w:val="24"/>
        </w:rPr>
      </w:pPr>
      <w:r w:rsidRPr="00B151EF">
        <w:rPr>
          <w:sz w:val="24"/>
          <w:szCs w:val="24"/>
        </w:rPr>
        <w:t>21</w:t>
      </w:r>
      <w:r w:rsidR="000507FF" w:rsidRPr="00B151EF">
        <w:rPr>
          <w:sz w:val="24"/>
          <w:szCs w:val="24"/>
        </w:rPr>
        <w:t>. The decision to end an association with a cooperating partner will be taken at the</w:t>
      </w:r>
      <w:r w:rsidR="00D47A6A" w:rsidRPr="00B151EF">
        <w:rPr>
          <w:sz w:val="24"/>
          <w:szCs w:val="24"/>
        </w:rPr>
        <w:t xml:space="preserve"> </w:t>
      </w:r>
      <w:r w:rsidR="000507FF" w:rsidRPr="00B151EF">
        <w:rPr>
          <w:sz w:val="24"/>
          <w:szCs w:val="24"/>
        </w:rPr>
        <w:t>Meeting of Signatories by</w:t>
      </w:r>
      <w:r w:rsidR="00EA02B7" w:rsidRPr="00B151EF">
        <w:rPr>
          <w:sz w:val="24"/>
          <w:szCs w:val="24"/>
        </w:rPr>
        <w:t xml:space="preserve"> </w:t>
      </w:r>
      <w:r w:rsidR="000507FF" w:rsidRPr="00B151EF">
        <w:rPr>
          <w:sz w:val="24"/>
          <w:szCs w:val="24"/>
        </w:rPr>
        <w:t>[</w:t>
      </w:r>
      <w:r w:rsidR="00EA02B7" w:rsidRPr="00B151EF">
        <w:rPr>
          <w:sz w:val="24"/>
          <w:szCs w:val="24"/>
        </w:rPr>
        <w:t>consensus] [</w:t>
      </w:r>
      <w:r w:rsidR="000507FF" w:rsidRPr="00B151EF">
        <w:rPr>
          <w:sz w:val="24"/>
          <w:szCs w:val="24"/>
        </w:rPr>
        <w:t>two-thirds majority</w:t>
      </w:r>
      <w:r w:rsidR="00EA02B7" w:rsidRPr="00B151EF">
        <w:rPr>
          <w:sz w:val="24"/>
          <w:szCs w:val="24"/>
        </w:rPr>
        <w:t>] [simple majority]</w:t>
      </w:r>
      <w:r w:rsidR="000507FF" w:rsidRPr="00B151EF">
        <w:rPr>
          <w:sz w:val="24"/>
          <w:szCs w:val="24"/>
        </w:rPr>
        <w:t>.</w:t>
      </w:r>
    </w:p>
    <w:p w:rsidR="00D47A6A" w:rsidRPr="00B151EF" w:rsidRDefault="00D47A6A" w:rsidP="00865BB5">
      <w:pPr>
        <w:jc w:val="both"/>
        <w:rPr>
          <w:b/>
          <w:bCs/>
          <w:sz w:val="24"/>
          <w:szCs w:val="24"/>
        </w:rPr>
      </w:pPr>
    </w:p>
    <w:p w:rsidR="000507FF" w:rsidRPr="00B151EF" w:rsidRDefault="00BE4235" w:rsidP="00865BB5">
      <w:pPr>
        <w:jc w:val="both"/>
        <w:rPr>
          <w:sz w:val="24"/>
          <w:szCs w:val="24"/>
        </w:rPr>
      </w:pPr>
      <w:r w:rsidRPr="00B151EF">
        <w:rPr>
          <w:sz w:val="24"/>
          <w:szCs w:val="24"/>
        </w:rPr>
        <w:t>22</w:t>
      </w:r>
      <w:r w:rsidR="000507FF" w:rsidRPr="00B151EF">
        <w:rPr>
          <w:sz w:val="24"/>
          <w:szCs w:val="24"/>
        </w:rPr>
        <w:t>. An official request by a Signatory to end an association with a cooperating partner</w:t>
      </w:r>
      <w:r w:rsidR="00B77943" w:rsidRPr="00B151EF">
        <w:rPr>
          <w:sz w:val="24"/>
          <w:szCs w:val="24"/>
        </w:rPr>
        <w:t xml:space="preserve"> </w:t>
      </w:r>
      <w:r w:rsidR="000507FF" w:rsidRPr="00B151EF">
        <w:rPr>
          <w:sz w:val="24"/>
          <w:szCs w:val="24"/>
        </w:rPr>
        <w:t>should be sent to the Secretariat and include detailed reasons. The Secretariat will notify</w:t>
      </w:r>
      <w:r w:rsidR="00B77943" w:rsidRPr="00B151EF">
        <w:rPr>
          <w:sz w:val="24"/>
          <w:szCs w:val="24"/>
        </w:rPr>
        <w:t xml:space="preserve"> </w:t>
      </w:r>
      <w:r w:rsidR="000507FF" w:rsidRPr="00B151EF">
        <w:rPr>
          <w:sz w:val="24"/>
          <w:szCs w:val="24"/>
        </w:rPr>
        <w:t>Signatories of the request within 30 days of receipt.</w:t>
      </w:r>
    </w:p>
    <w:p w:rsidR="00B77943" w:rsidRPr="00B151EF" w:rsidRDefault="00B77943" w:rsidP="00865BB5">
      <w:pPr>
        <w:jc w:val="both"/>
        <w:rPr>
          <w:sz w:val="24"/>
          <w:szCs w:val="24"/>
        </w:rPr>
      </w:pPr>
    </w:p>
    <w:p w:rsidR="000507FF" w:rsidRPr="00B151EF" w:rsidRDefault="00BE4235" w:rsidP="00865BB5">
      <w:pPr>
        <w:jc w:val="both"/>
        <w:rPr>
          <w:sz w:val="24"/>
          <w:szCs w:val="24"/>
        </w:rPr>
      </w:pPr>
      <w:r w:rsidRPr="00B151EF">
        <w:rPr>
          <w:sz w:val="24"/>
          <w:szCs w:val="24"/>
        </w:rPr>
        <w:t>23</w:t>
      </w:r>
      <w:r w:rsidR="000507FF" w:rsidRPr="00B151EF">
        <w:rPr>
          <w:sz w:val="24"/>
          <w:szCs w:val="24"/>
        </w:rPr>
        <w:t>. If no Signatory objects to ending the association with the cooperating partner within</w:t>
      </w:r>
      <w:r w:rsidR="00B77943" w:rsidRPr="00B151EF">
        <w:rPr>
          <w:sz w:val="24"/>
          <w:szCs w:val="24"/>
        </w:rPr>
        <w:t xml:space="preserve"> </w:t>
      </w:r>
      <w:r w:rsidR="000507FF" w:rsidRPr="00B151EF">
        <w:rPr>
          <w:sz w:val="24"/>
          <w:szCs w:val="24"/>
        </w:rPr>
        <w:t>30 days of the notification, the association with the cooperating party will be suspended until</w:t>
      </w:r>
      <w:r w:rsidR="00B77943" w:rsidRPr="00B151EF">
        <w:rPr>
          <w:sz w:val="24"/>
          <w:szCs w:val="24"/>
        </w:rPr>
        <w:t xml:space="preserve"> </w:t>
      </w:r>
      <w:r w:rsidR="000507FF" w:rsidRPr="00B151EF">
        <w:rPr>
          <w:sz w:val="24"/>
          <w:szCs w:val="24"/>
        </w:rPr>
        <w:t>that time a decision on terminating the association can be taken by the Meeting of Signatories.</w:t>
      </w:r>
    </w:p>
    <w:p w:rsidR="00B77943" w:rsidRPr="00B151EF" w:rsidRDefault="00B77943" w:rsidP="00865BB5">
      <w:pPr>
        <w:jc w:val="both"/>
        <w:rPr>
          <w:sz w:val="24"/>
          <w:szCs w:val="24"/>
        </w:rPr>
      </w:pPr>
    </w:p>
    <w:p w:rsidR="000507FF" w:rsidRPr="00B151EF" w:rsidRDefault="00BE4235" w:rsidP="00865BB5">
      <w:pPr>
        <w:jc w:val="both"/>
        <w:rPr>
          <w:sz w:val="24"/>
          <w:szCs w:val="24"/>
        </w:rPr>
      </w:pPr>
      <w:r w:rsidRPr="00B151EF">
        <w:rPr>
          <w:sz w:val="24"/>
          <w:szCs w:val="24"/>
        </w:rPr>
        <w:t>24</w:t>
      </w:r>
      <w:r w:rsidR="000507FF" w:rsidRPr="00B151EF">
        <w:rPr>
          <w:sz w:val="24"/>
          <w:szCs w:val="24"/>
        </w:rPr>
        <w:t>. If an objection to terminating the association with the cooperating partner is received</w:t>
      </w:r>
      <w:r w:rsidR="00437469" w:rsidRPr="00B151EF">
        <w:rPr>
          <w:sz w:val="24"/>
          <w:szCs w:val="24"/>
        </w:rPr>
        <w:t xml:space="preserve"> </w:t>
      </w:r>
      <w:r w:rsidR="000507FF" w:rsidRPr="00B151EF">
        <w:rPr>
          <w:sz w:val="24"/>
          <w:szCs w:val="24"/>
        </w:rPr>
        <w:t>from a Signatory within 30 days of the notification, the association will remain in place until</w:t>
      </w:r>
      <w:r w:rsidR="00437469" w:rsidRPr="00B151EF">
        <w:rPr>
          <w:sz w:val="24"/>
          <w:szCs w:val="24"/>
        </w:rPr>
        <w:t xml:space="preserve"> </w:t>
      </w:r>
      <w:r w:rsidR="000507FF" w:rsidRPr="00B151EF">
        <w:rPr>
          <w:sz w:val="24"/>
          <w:szCs w:val="24"/>
        </w:rPr>
        <w:t>that time a decision on terminating the association can be taken by the Meeting of Signatories.</w:t>
      </w:r>
    </w:p>
    <w:p w:rsidR="00437469" w:rsidRPr="00B151EF" w:rsidRDefault="00437469" w:rsidP="00865BB5">
      <w:pPr>
        <w:jc w:val="both"/>
        <w:rPr>
          <w:sz w:val="24"/>
          <w:szCs w:val="24"/>
        </w:rPr>
      </w:pPr>
    </w:p>
    <w:p w:rsidR="000507FF" w:rsidRPr="00B151EF" w:rsidRDefault="00BE4235" w:rsidP="00865BB5">
      <w:pPr>
        <w:jc w:val="both"/>
        <w:rPr>
          <w:sz w:val="24"/>
          <w:szCs w:val="24"/>
        </w:rPr>
      </w:pPr>
      <w:r w:rsidRPr="00B151EF">
        <w:rPr>
          <w:sz w:val="24"/>
          <w:szCs w:val="24"/>
        </w:rPr>
        <w:t>25</w:t>
      </w:r>
      <w:r w:rsidR="000507FF" w:rsidRPr="00B151EF">
        <w:rPr>
          <w:sz w:val="24"/>
          <w:szCs w:val="24"/>
        </w:rPr>
        <w:t>. A cooperating partner may decide to end its commitment at any time through written</w:t>
      </w:r>
      <w:r w:rsidR="00437469" w:rsidRPr="00B151EF">
        <w:rPr>
          <w:sz w:val="24"/>
          <w:szCs w:val="24"/>
        </w:rPr>
        <w:t xml:space="preserve"> </w:t>
      </w:r>
      <w:r w:rsidR="000507FF" w:rsidRPr="00B151EF">
        <w:rPr>
          <w:sz w:val="24"/>
          <w:szCs w:val="24"/>
        </w:rPr>
        <w:t>communication to the Secretariat. The Secretariat shall inform the Signatories accordingly.</w:t>
      </w:r>
    </w:p>
    <w:p w:rsidR="00437469" w:rsidRPr="00B151EF" w:rsidRDefault="00437469" w:rsidP="00865BB5">
      <w:pPr>
        <w:jc w:val="both"/>
        <w:rPr>
          <w:b/>
          <w:bCs/>
          <w:sz w:val="24"/>
          <w:szCs w:val="24"/>
        </w:rPr>
      </w:pPr>
    </w:p>
    <w:p w:rsidR="000507FF" w:rsidRPr="00B151EF" w:rsidRDefault="000507FF" w:rsidP="00865BB5">
      <w:pPr>
        <w:jc w:val="both"/>
        <w:rPr>
          <w:b/>
          <w:bCs/>
          <w:sz w:val="24"/>
          <w:szCs w:val="24"/>
        </w:rPr>
      </w:pPr>
      <w:r w:rsidRPr="00B151EF">
        <w:rPr>
          <w:b/>
          <w:bCs/>
          <w:sz w:val="24"/>
          <w:szCs w:val="24"/>
        </w:rPr>
        <w:t>General Provisions</w:t>
      </w:r>
    </w:p>
    <w:p w:rsidR="00437469" w:rsidRPr="00B151EF" w:rsidRDefault="00437469" w:rsidP="00865BB5">
      <w:pPr>
        <w:jc w:val="both"/>
        <w:rPr>
          <w:sz w:val="24"/>
          <w:szCs w:val="24"/>
        </w:rPr>
      </w:pPr>
    </w:p>
    <w:p w:rsidR="00437004" w:rsidRPr="00B151EF" w:rsidRDefault="00BE4235" w:rsidP="00865BB5">
      <w:pPr>
        <w:jc w:val="both"/>
        <w:rPr>
          <w:sz w:val="24"/>
          <w:szCs w:val="24"/>
        </w:rPr>
      </w:pPr>
      <w:r w:rsidRPr="00B151EF">
        <w:rPr>
          <w:sz w:val="24"/>
          <w:szCs w:val="24"/>
        </w:rPr>
        <w:t>26</w:t>
      </w:r>
      <w:r w:rsidR="000507FF" w:rsidRPr="00B151EF">
        <w:rPr>
          <w:sz w:val="24"/>
          <w:szCs w:val="24"/>
        </w:rPr>
        <w:t>. A cooperating partner’s actions will be considered to be that partner’s sole and</w:t>
      </w:r>
      <w:r w:rsidR="00437469" w:rsidRPr="00B151EF">
        <w:rPr>
          <w:sz w:val="24"/>
          <w:szCs w:val="24"/>
        </w:rPr>
        <w:t xml:space="preserve"> </w:t>
      </w:r>
      <w:r w:rsidR="000507FF" w:rsidRPr="00B151EF">
        <w:rPr>
          <w:sz w:val="24"/>
          <w:szCs w:val="24"/>
        </w:rPr>
        <w:t>separate action, for all purposes, and a cooperating partner shall not claim to be acting on</w:t>
      </w:r>
      <w:r w:rsidR="00437469" w:rsidRPr="00B151EF">
        <w:rPr>
          <w:sz w:val="24"/>
          <w:szCs w:val="24"/>
        </w:rPr>
        <w:t xml:space="preserve"> </w:t>
      </w:r>
      <w:r w:rsidR="000507FF" w:rsidRPr="00B151EF">
        <w:rPr>
          <w:sz w:val="24"/>
          <w:szCs w:val="24"/>
        </w:rPr>
        <w:t>behalf of the Sharks MOU.</w:t>
      </w:r>
    </w:p>
    <w:sectPr w:rsidR="00437004" w:rsidRPr="00B151E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9B1" w:rsidRDefault="00DE39B1" w:rsidP="000507FF">
      <w:r>
        <w:separator/>
      </w:r>
    </w:p>
  </w:endnote>
  <w:endnote w:type="continuationSeparator" w:id="0">
    <w:p w:rsidR="00DE39B1" w:rsidRDefault="00DE39B1" w:rsidP="00050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539384"/>
      <w:docPartObj>
        <w:docPartGallery w:val="Page Numbers (Bottom of Page)"/>
        <w:docPartUnique/>
      </w:docPartObj>
    </w:sdtPr>
    <w:sdtEndPr>
      <w:rPr>
        <w:noProof/>
      </w:rPr>
    </w:sdtEndPr>
    <w:sdtContent>
      <w:p w:rsidR="00CB3513" w:rsidRDefault="00CB3513">
        <w:pPr>
          <w:pStyle w:val="Fuzeile"/>
          <w:jc w:val="center"/>
        </w:pPr>
        <w:r>
          <w:fldChar w:fldCharType="begin"/>
        </w:r>
        <w:r>
          <w:instrText xml:space="preserve"> PAGE   \* MERGEFORMAT </w:instrText>
        </w:r>
        <w:r>
          <w:fldChar w:fldCharType="separate"/>
        </w:r>
        <w:r w:rsidR="00B3715D">
          <w:rPr>
            <w:noProof/>
          </w:rPr>
          <w:t>1</w:t>
        </w:r>
        <w:r>
          <w:rPr>
            <w:noProof/>
          </w:rPr>
          <w:fldChar w:fldCharType="end"/>
        </w:r>
      </w:p>
    </w:sdtContent>
  </w:sdt>
  <w:p w:rsidR="00CB3513" w:rsidRDefault="00CB3513">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9B1" w:rsidRDefault="00DE39B1" w:rsidP="000507FF">
      <w:r>
        <w:separator/>
      </w:r>
    </w:p>
  </w:footnote>
  <w:footnote w:type="continuationSeparator" w:id="0">
    <w:p w:rsidR="00DE39B1" w:rsidRDefault="00DE39B1" w:rsidP="000507FF">
      <w:r>
        <w:continuationSeparator/>
      </w:r>
    </w:p>
  </w:footnote>
  <w:footnote w:id="1">
    <w:p w:rsidR="000507FF" w:rsidRPr="000507FF" w:rsidRDefault="000507FF" w:rsidP="000507FF">
      <w:pPr>
        <w:rPr>
          <w:i/>
          <w:iCs/>
        </w:rPr>
      </w:pPr>
      <w:r>
        <w:rPr>
          <w:rStyle w:val="Funotenzeichen"/>
        </w:rPr>
        <w:footnoteRef/>
      </w:r>
      <w:r>
        <w:t xml:space="preserve"> </w:t>
      </w:r>
      <w:r w:rsidRPr="000507FF">
        <w:t>‘</w:t>
      </w:r>
      <w:r w:rsidRPr="000507FF">
        <w:rPr>
          <w:i/>
          <w:iCs/>
        </w:rPr>
        <w:t>Any relevant scientific, environmental, cultural, fisheries or technical body concerned with the conservation</w:t>
      </w:r>
    </w:p>
    <w:p w:rsidR="000507FF" w:rsidRPr="000507FF" w:rsidRDefault="000507FF" w:rsidP="000507FF">
      <w:proofErr w:type="gramStart"/>
      <w:r w:rsidRPr="000507FF">
        <w:rPr>
          <w:i/>
          <w:iCs/>
        </w:rPr>
        <w:t>and</w:t>
      </w:r>
      <w:proofErr w:type="gramEnd"/>
      <w:r w:rsidRPr="000507FF">
        <w:rPr>
          <w:i/>
          <w:iCs/>
        </w:rPr>
        <w:t xml:space="preserve"> management of marine living resources or the conservation and management of sharks</w:t>
      </w:r>
      <w:r w:rsidRPr="000507FF">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7FF"/>
    <w:rsid w:val="00002A69"/>
    <w:rsid w:val="00036F95"/>
    <w:rsid w:val="000507FF"/>
    <w:rsid w:val="000754AD"/>
    <w:rsid w:val="00081117"/>
    <w:rsid w:val="000C6E1E"/>
    <w:rsid w:val="002112A1"/>
    <w:rsid w:val="002157FA"/>
    <w:rsid w:val="00247439"/>
    <w:rsid w:val="002F593B"/>
    <w:rsid w:val="00311487"/>
    <w:rsid w:val="00405DB3"/>
    <w:rsid w:val="00437004"/>
    <w:rsid w:val="00437469"/>
    <w:rsid w:val="00443234"/>
    <w:rsid w:val="004E71FD"/>
    <w:rsid w:val="00607EE7"/>
    <w:rsid w:val="00716E27"/>
    <w:rsid w:val="00865BB5"/>
    <w:rsid w:val="008C43A9"/>
    <w:rsid w:val="0090346E"/>
    <w:rsid w:val="009779AB"/>
    <w:rsid w:val="00B151EF"/>
    <w:rsid w:val="00B3715D"/>
    <w:rsid w:val="00B77943"/>
    <w:rsid w:val="00BE4235"/>
    <w:rsid w:val="00C4722A"/>
    <w:rsid w:val="00CB3513"/>
    <w:rsid w:val="00CB412B"/>
    <w:rsid w:val="00CF3CED"/>
    <w:rsid w:val="00CF7849"/>
    <w:rsid w:val="00D214B7"/>
    <w:rsid w:val="00D47A6A"/>
    <w:rsid w:val="00D81BCC"/>
    <w:rsid w:val="00DB50E7"/>
    <w:rsid w:val="00DE39B1"/>
    <w:rsid w:val="00E00C76"/>
    <w:rsid w:val="00EA0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eichen"/>
    <w:uiPriority w:val="99"/>
    <w:semiHidden/>
    <w:unhideWhenUsed/>
    <w:rsid w:val="000507FF"/>
  </w:style>
  <w:style w:type="character" w:customStyle="1" w:styleId="FunotentextZeichen">
    <w:name w:val="Fußnotentext Zeichen"/>
    <w:basedOn w:val="Absatzstandardschriftart"/>
    <w:link w:val="Funotentext"/>
    <w:uiPriority w:val="99"/>
    <w:semiHidden/>
    <w:rsid w:val="000507FF"/>
  </w:style>
  <w:style w:type="character" w:styleId="Funotenzeichen">
    <w:name w:val="footnote reference"/>
    <w:basedOn w:val="Absatzstandardschriftart"/>
    <w:uiPriority w:val="99"/>
    <w:semiHidden/>
    <w:unhideWhenUsed/>
    <w:rsid w:val="000507FF"/>
    <w:rPr>
      <w:vertAlign w:val="superscript"/>
    </w:rPr>
  </w:style>
  <w:style w:type="paragraph" w:styleId="Kopfzeile">
    <w:name w:val="header"/>
    <w:basedOn w:val="Standard"/>
    <w:link w:val="KopfzeileZeichen"/>
    <w:uiPriority w:val="99"/>
    <w:unhideWhenUsed/>
    <w:rsid w:val="00CB3513"/>
    <w:pPr>
      <w:tabs>
        <w:tab w:val="center" w:pos="4680"/>
        <w:tab w:val="right" w:pos="9360"/>
      </w:tabs>
    </w:pPr>
  </w:style>
  <w:style w:type="character" w:customStyle="1" w:styleId="KopfzeileZeichen">
    <w:name w:val="Kopfzeile Zeichen"/>
    <w:basedOn w:val="Absatzstandardschriftart"/>
    <w:link w:val="Kopfzeile"/>
    <w:uiPriority w:val="99"/>
    <w:rsid w:val="00CB3513"/>
  </w:style>
  <w:style w:type="paragraph" w:styleId="Fuzeile">
    <w:name w:val="footer"/>
    <w:basedOn w:val="Standard"/>
    <w:link w:val="FuzeileZeichen"/>
    <w:uiPriority w:val="99"/>
    <w:unhideWhenUsed/>
    <w:rsid w:val="00CB3513"/>
    <w:pPr>
      <w:tabs>
        <w:tab w:val="center" w:pos="4680"/>
        <w:tab w:val="right" w:pos="9360"/>
      </w:tabs>
    </w:pPr>
  </w:style>
  <w:style w:type="character" w:customStyle="1" w:styleId="FuzeileZeichen">
    <w:name w:val="Fußzeile Zeichen"/>
    <w:basedOn w:val="Absatzstandardschriftart"/>
    <w:link w:val="Fuzeile"/>
    <w:uiPriority w:val="99"/>
    <w:rsid w:val="00CB351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eichen"/>
    <w:uiPriority w:val="99"/>
    <w:semiHidden/>
    <w:unhideWhenUsed/>
    <w:rsid w:val="000507FF"/>
  </w:style>
  <w:style w:type="character" w:customStyle="1" w:styleId="FunotentextZeichen">
    <w:name w:val="Fußnotentext Zeichen"/>
    <w:basedOn w:val="Absatzstandardschriftart"/>
    <w:link w:val="Funotentext"/>
    <w:uiPriority w:val="99"/>
    <w:semiHidden/>
    <w:rsid w:val="000507FF"/>
  </w:style>
  <w:style w:type="character" w:styleId="Funotenzeichen">
    <w:name w:val="footnote reference"/>
    <w:basedOn w:val="Absatzstandardschriftart"/>
    <w:uiPriority w:val="99"/>
    <w:semiHidden/>
    <w:unhideWhenUsed/>
    <w:rsid w:val="000507FF"/>
    <w:rPr>
      <w:vertAlign w:val="superscript"/>
    </w:rPr>
  </w:style>
  <w:style w:type="paragraph" w:styleId="Kopfzeile">
    <w:name w:val="header"/>
    <w:basedOn w:val="Standard"/>
    <w:link w:val="KopfzeileZeichen"/>
    <w:uiPriority w:val="99"/>
    <w:unhideWhenUsed/>
    <w:rsid w:val="00CB3513"/>
    <w:pPr>
      <w:tabs>
        <w:tab w:val="center" w:pos="4680"/>
        <w:tab w:val="right" w:pos="9360"/>
      </w:tabs>
    </w:pPr>
  </w:style>
  <w:style w:type="character" w:customStyle="1" w:styleId="KopfzeileZeichen">
    <w:name w:val="Kopfzeile Zeichen"/>
    <w:basedOn w:val="Absatzstandardschriftart"/>
    <w:link w:val="Kopfzeile"/>
    <w:uiPriority w:val="99"/>
    <w:rsid w:val="00CB3513"/>
  </w:style>
  <w:style w:type="paragraph" w:styleId="Fuzeile">
    <w:name w:val="footer"/>
    <w:basedOn w:val="Standard"/>
    <w:link w:val="FuzeileZeichen"/>
    <w:uiPriority w:val="99"/>
    <w:unhideWhenUsed/>
    <w:rsid w:val="00CB3513"/>
    <w:pPr>
      <w:tabs>
        <w:tab w:val="center" w:pos="4680"/>
        <w:tab w:val="right" w:pos="9360"/>
      </w:tabs>
    </w:pPr>
  </w:style>
  <w:style w:type="character" w:customStyle="1" w:styleId="FuzeileZeichen">
    <w:name w:val="Fußzeile Zeichen"/>
    <w:basedOn w:val="Absatzstandardschriftart"/>
    <w:link w:val="Fuzeile"/>
    <w:uiPriority w:val="99"/>
    <w:rsid w:val="00CB3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5511</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Wold</dc:creator>
  <cp:lastModifiedBy>Eva Meyers</cp:lastModifiedBy>
  <cp:revision>2</cp:revision>
  <dcterms:created xsi:type="dcterms:W3CDTF">2016-02-18T02:35:00Z</dcterms:created>
  <dcterms:modified xsi:type="dcterms:W3CDTF">2016-02-18T02:35:00Z</dcterms:modified>
</cp:coreProperties>
</file>