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94"/>
        <w:tblW w:w="9120" w:type="dxa"/>
        <w:tblBorders>
          <w:insideV w:val="single" w:sz="12" w:space="0" w:color="auto"/>
        </w:tblBorders>
        <w:tblLayout w:type="fixed"/>
        <w:tblCellMar>
          <w:top w:w="198" w:type="dxa"/>
        </w:tblCellMar>
        <w:tblLook w:val="0000" w:firstRow="0" w:lastRow="0" w:firstColumn="0" w:lastColumn="0" w:noHBand="0" w:noVBand="0"/>
      </w:tblPr>
      <w:tblGrid>
        <w:gridCol w:w="1577"/>
        <w:gridCol w:w="4564"/>
        <w:gridCol w:w="2979"/>
      </w:tblGrid>
      <w:tr w:rsidR="003A55D8" w:rsidRPr="00704EAB" w:rsidTr="00C613A1">
        <w:trPr>
          <w:cantSplit/>
          <w:trHeight w:val="749"/>
        </w:trPr>
        <w:tc>
          <w:tcPr>
            <w:tcW w:w="9120" w:type="dxa"/>
            <w:gridSpan w:val="3"/>
            <w:tcBorders>
              <w:bottom w:val="single" w:sz="4" w:space="0" w:color="auto"/>
            </w:tcBorders>
            <w:tcMar>
              <w:top w:w="85" w:type="dxa"/>
            </w:tcMar>
          </w:tcPr>
          <w:p w:rsidR="003A55D8" w:rsidRPr="00704EAB" w:rsidRDefault="00143578" w:rsidP="00C613A1">
            <w:pPr>
              <w:tabs>
                <w:tab w:val="left" w:pos="-1057"/>
                <w:tab w:val="left" w:pos="-720"/>
                <w:tab w:val="left" w:pos="0"/>
                <w:tab w:val="left" w:pos="141"/>
                <w:tab w:val="left" w:pos="720"/>
                <w:tab w:val="left" w:pos="4488"/>
                <w:tab w:val="left" w:pos="7296"/>
                <w:tab w:val="right" w:pos="8955"/>
              </w:tabs>
              <w:jc w:val="both"/>
              <w:rPr>
                <w:sz w:val="22"/>
                <w:szCs w:val="22"/>
                <w:lang w:val="en-GB"/>
              </w:rPr>
            </w:pPr>
            <w:r w:rsidRPr="00704EAB">
              <w:rPr>
                <w:noProof/>
                <w:sz w:val="22"/>
                <w:szCs w:val="22"/>
              </w:rPr>
              <w:drawing>
                <wp:inline distT="0" distB="0" distL="0" distR="0" wp14:anchorId="21FDCA46" wp14:editId="2045A7D0">
                  <wp:extent cx="323850" cy="3333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3897" t="-2637" r="-3897" b="-2637"/>
                          <a:stretch>
                            <a:fillRect/>
                          </a:stretch>
                        </pic:blipFill>
                        <pic:spPr bwMode="auto">
                          <a:xfrm>
                            <a:off x="0" y="0"/>
                            <a:ext cx="323850" cy="333375"/>
                          </a:xfrm>
                          <a:prstGeom prst="rect">
                            <a:avLst/>
                          </a:prstGeom>
                          <a:noFill/>
                          <a:ln>
                            <a:noFill/>
                          </a:ln>
                        </pic:spPr>
                      </pic:pic>
                    </a:graphicData>
                  </a:graphic>
                </wp:inline>
              </w:drawing>
            </w:r>
            <w:r w:rsidRPr="00704EAB">
              <w:rPr>
                <w:noProof/>
                <w:sz w:val="22"/>
                <w:szCs w:val="22"/>
              </w:rPr>
              <w:drawing>
                <wp:inline distT="0" distB="0" distL="0" distR="0" wp14:anchorId="2B439BDF" wp14:editId="5BBF9486">
                  <wp:extent cx="36195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2766" t="-1329" r="60167" b="48798"/>
                          <a:stretch>
                            <a:fillRect/>
                          </a:stretch>
                        </pic:blipFill>
                        <pic:spPr bwMode="auto">
                          <a:xfrm>
                            <a:off x="0" y="0"/>
                            <a:ext cx="361950" cy="381000"/>
                          </a:xfrm>
                          <a:prstGeom prst="rect">
                            <a:avLst/>
                          </a:prstGeom>
                          <a:noFill/>
                          <a:ln>
                            <a:noFill/>
                          </a:ln>
                        </pic:spPr>
                      </pic:pic>
                    </a:graphicData>
                  </a:graphic>
                </wp:inline>
              </w:drawing>
            </w:r>
            <w:r w:rsidR="003A55D8" w:rsidRPr="00704EAB">
              <w:rPr>
                <w:sz w:val="22"/>
                <w:szCs w:val="22"/>
                <w:lang w:val="en-GB"/>
              </w:rPr>
              <w:tab/>
            </w:r>
            <w:r w:rsidR="00C613A1">
              <w:rPr>
                <w:sz w:val="22"/>
                <w:szCs w:val="22"/>
                <w:lang w:val="en-GB"/>
              </w:rPr>
              <w:tab/>
            </w:r>
            <w:r w:rsidR="00094143" w:rsidRPr="00704EAB">
              <w:rPr>
                <w:sz w:val="22"/>
                <w:szCs w:val="22"/>
                <w:lang w:val="en-GB"/>
              </w:rPr>
              <w:tab/>
            </w:r>
            <w:r w:rsidRPr="00704EAB">
              <w:rPr>
                <w:noProof/>
                <w:sz w:val="22"/>
              </w:rPr>
              <w:drawing>
                <wp:inline distT="0" distB="0" distL="0" distR="0" wp14:anchorId="5FB1C2B4" wp14:editId="41874E0E">
                  <wp:extent cx="314325" cy="3238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2533" t="-726" r="-2533" b="-726"/>
                          <a:stretch>
                            <a:fillRect/>
                          </a:stretch>
                        </pic:blipFill>
                        <pic:spPr bwMode="auto">
                          <a:xfrm>
                            <a:off x="0" y="0"/>
                            <a:ext cx="314325" cy="323850"/>
                          </a:xfrm>
                          <a:prstGeom prst="rect">
                            <a:avLst/>
                          </a:prstGeom>
                          <a:noFill/>
                          <a:ln>
                            <a:noFill/>
                          </a:ln>
                        </pic:spPr>
                      </pic:pic>
                    </a:graphicData>
                  </a:graphic>
                </wp:inline>
              </w:drawing>
            </w:r>
          </w:p>
        </w:tc>
      </w:tr>
      <w:tr w:rsidR="003A55D8" w:rsidRPr="00704EAB" w:rsidTr="00C613A1">
        <w:trPr>
          <w:trHeight w:val="1569"/>
        </w:trPr>
        <w:tc>
          <w:tcPr>
            <w:tcW w:w="1577" w:type="dxa"/>
            <w:tcBorders>
              <w:top w:val="single" w:sz="4" w:space="0" w:color="auto"/>
              <w:bottom w:val="single" w:sz="12" w:space="0" w:color="auto"/>
              <w:right w:val="nil"/>
            </w:tcBorders>
            <w:tcMar>
              <w:top w:w="85" w:type="dxa"/>
            </w:tcMar>
          </w:tcPr>
          <w:p w:rsidR="003A55D8" w:rsidRPr="00704EAB" w:rsidRDefault="00143578" w:rsidP="003A55D8">
            <w:pPr>
              <w:jc w:val="both"/>
              <w:rPr>
                <w:sz w:val="22"/>
                <w:szCs w:val="22"/>
                <w:lang w:val="en-GB"/>
              </w:rPr>
            </w:pPr>
            <w:r w:rsidRPr="00704EAB">
              <w:rPr>
                <w:noProof/>
              </w:rPr>
              <w:drawing>
                <wp:anchor distT="0" distB="0" distL="114300" distR="114300" simplePos="0" relativeHeight="251657728" behindDoc="0" locked="0" layoutInCell="1" allowOverlap="1" wp14:anchorId="7ECA40AE" wp14:editId="30204BFF">
                  <wp:simplePos x="0" y="0"/>
                  <wp:positionH relativeFrom="column">
                    <wp:posOffset>4445</wp:posOffset>
                  </wp:positionH>
                  <wp:positionV relativeFrom="paragraph">
                    <wp:posOffset>-15240</wp:posOffset>
                  </wp:positionV>
                  <wp:extent cx="1029970" cy="879475"/>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4" w:type="dxa"/>
            <w:tcBorders>
              <w:top w:val="single" w:sz="4" w:space="0" w:color="auto"/>
              <w:left w:val="nil"/>
              <w:bottom w:val="single" w:sz="12" w:space="0" w:color="auto"/>
              <w:right w:val="nil"/>
            </w:tcBorders>
            <w:tcMar>
              <w:top w:w="85" w:type="dxa"/>
            </w:tcMar>
          </w:tcPr>
          <w:p w:rsidR="003A55D8" w:rsidRPr="00704EAB" w:rsidRDefault="003A55D8" w:rsidP="003A55D8">
            <w:pPr>
              <w:ind w:left="274"/>
              <w:rPr>
                <w:b/>
                <w:bCs/>
                <w:szCs w:val="22"/>
              </w:rPr>
            </w:pPr>
            <w:r w:rsidRPr="00704EAB">
              <w:rPr>
                <w:b/>
                <w:bCs/>
                <w:szCs w:val="22"/>
              </w:rPr>
              <w:t>MEMORANDUM OF UNDERSTANDING ON THE CONSERVATION OF MIGRATORY SHARKS</w:t>
            </w:r>
          </w:p>
          <w:p w:rsidR="003A55D8" w:rsidRPr="00704EAB" w:rsidRDefault="003A55D8" w:rsidP="003A55D8">
            <w:pPr>
              <w:jc w:val="both"/>
              <w:rPr>
                <w:b/>
                <w:bCs/>
                <w:sz w:val="22"/>
                <w:szCs w:val="22"/>
                <w:lang w:val="en-GB"/>
              </w:rPr>
            </w:pPr>
          </w:p>
        </w:tc>
        <w:tc>
          <w:tcPr>
            <w:tcW w:w="2978" w:type="dxa"/>
            <w:tcBorders>
              <w:top w:val="single" w:sz="4" w:space="0" w:color="auto"/>
              <w:left w:val="nil"/>
              <w:bottom w:val="single" w:sz="12" w:space="0" w:color="auto"/>
            </w:tcBorders>
            <w:tcMar>
              <w:top w:w="85" w:type="dxa"/>
            </w:tcMar>
          </w:tcPr>
          <w:p w:rsidR="003A55D8" w:rsidRPr="00704EAB" w:rsidRDefault="003A55D8" w:rsidP="003A55D8">
            <w:pPr>
              <w:ind w:left="-36" w:right="-108"/>
              <w:jc w:val="both"/>
              <w:rPr>
                <w:sz w:val="22"/>
                <w:szCs w:val="22"/>
              </w:rPr>
            </w:pPr>
            <w:r w:rsidRPr="00704EAB">
              <w:rPr>
                <w:sz w:val="22"/>
                <w:szCs w:val="22"/>
              </w:rPr>
              <w:t>CMS/Sharks/MOS2/Doc.</w:t>
            </w:r>
            <w:r w:rsidR="00094143" w:rsidRPr="00704EAB">
              <w:rPr>
                <w:sz w:val="22"/>
                <w:szCs w:val="22"/>
              </w:rPr>
              <w:t>10.1</w:t>
            </w:r>
            <w:r w:rsidR="00583EA1">
              <w:rPr>
                <w:sz w:val="22"/>
                <w:szCs w:val="22"/>
              </w:rPr>
              <w:t>/ Rev.1</w:t>
            </w:r>
          </w:p>
          <w:p w:rsidR="003A55D8" w:rsidRPr="00704EAB" w:rsidRDefault="003A55D8" w:rsidP="003A55D8">
            <w:pPr>
              <w:ind w:left="-36" w:right="-108"/>
              <w:jc w:val="both"/>
              <w:rPr>
                <w:sz w:val="22"/>
                <w:szCs w:val="22"/>
              </w:rPr>
            </w:pPr>
          </w:p>
          <w:p w:rsidR="003A55D8" w:rsidRPr="00704EAB" w:rsidRDefault="00583EA1" w:rsidP="003A55D8">
            <w:pPr>
              <w:ind w:left="-36" w:right="-108"/>
              <w:jc w:val="both"/>
              <w:rPr>
                <w:sz w:val="22"/>
                <w:szCs w:val="22"/>
              </w:rPr>
            </w:pPr>
            <w:r>
              <w:rPr>
                <w:sz w:val="22"/>
                <w:szCs w:val="22"/>
              </w:rPr>
              <w:t>22</w:t>
            </w:r>
            <w:r w:rsidR="00601D21" w:rsidRPr="00704EAB">
              <w:rPr>
                <w:sz w:val="22"/>
                <w:szCs w:val="22"/>
              </w:rPr>
              <w:t xml:space="preserve"> January 2016</w:t>
            </w:r>
          </w:p>
          <w:p w:rsidR="003A55D8" w:rsidRPr="00704EAB" w:rsidRDefault="003A55D8" w:rsidP="003A55D8">
            <w:pPr>
              <w:ind w:left="-36" w:right="-108"/>
              <w:jc w:val="both"/>
              <w:rPr>
                <w:sz w:val="22"/>
                <w:szCs w:val="22"/>
              </w:rPr>
            </w:pPr>
          </w:p>
          <w:p w:rsidR="003A55D8" w:rsidRPr="00704EAB" w:rsidRDefault="003A55D8" w:rsidP="003A55D8">
            <w:pPr>
              <w:ind w:left="-36" w:right="-108"/>
              <w:jc w:val="both"/>
              <w:rPr>
                <w:sz w:val="22"/>
                <w:szCs w:val="22"/>
                <w:lang w:val="en-GB"/>
              </w:rPr>
            </w:pPr>
            <w:r w:rsidRPr="00704EAB">
              <w:rPr>
                <w:sz w:val="22"/>
                <w:szCs w:val="22"/>
                <w:lang w:val="en-GB"/>
              </w:rPr>
              <w:t>Original: English</w:t>
            </w:r>
          </w:p>
        </w:tc>
      </w:tr>
    </w:tbl>
    <w:p w:rsidR="003A55D8" w:rsidRPr="00704EAB" w:rsidRDefault="003A55D8" w:rsidP="003A55D8">
      <w:pPr>
        <w:spacing w:line="228" w:lineRule="auto"/>
        <w:jc w:val="both"/>
        <w:rPr>
          <w:spacing w:val="-4"/>
          <w:sz w:val="22"/>
          <w:szCs w:val="22"/>
        </w:rPr>
      </w:pPr>
      <w:r w:rsidRPr="00704EAB">
        <w:rPr>
          <w:spacing w:val="-4"/>
          <w:sz w:val="22"/>
          <w:szCs w:val="22"/>
        </w:rPr>
        <w:t xml:space="preserve">Second Meeting of the Signatories </w:t>
      </w:r>
    </w:p>
    <w:p w:rsidR="003A55D8" w:rsidRPr="00704EAB" w:rsidRDefault="003A55D8" w:rsidP="003A55D8">
      <w:pPr>
        <w:spacing w:line="228" w:lineRule="auto"/>
        <w:jc w:val="both"/>
        <w:rPr>
          <w:iCs/>
          <w:sz w:val="22"/>
          <w:szCs w:val="22"/>
          <w:lang w:val="es-ES"/>
        </w:rPr>
      </w:pPr>
      <w:r w:rsidRPr="00704EAB">
        <w:rPr>
          <w:bCs/>
          <w:sz w:val="22"/>
          <w:szCs w:val="22"/>
          <w:lang w:val="es-ES"/>
        </w:rPr>
        <w:t xml:space="preserve">San José, Costa Rica, 15-19 </w:t>
      </w:r>
      <w:proofErr w:type="spellStart"/>
      <w:r w:rsidRPr="00704EAB">
        <w:rPr>
          <w:bCs/>
          <w:sz w:val="22"/>
          <w:szCs w:val="22"/>
          <w:lang w:val="es-ES"/>
        </w:rPr>
        <w:t>February</w:t>
      </w:r>
      <w:proofErr w:type="spellEnd"/>
      <w:r w:rsidRPr="00704EAB">
        <w:rPr>
          <w:bCs/>
          <w:sz w:val="22"/>
          <w:szCs w:val="22"/>
          <w:lang w:val="es-ES"/>
        </w:rPr>
        <w:t xml:space="preserve"> 2016</w:t>
      </w:r>
    </w:p>
    <w:p w:rsidR="003A55D8" w:rsidRPr="00704EAB" w:rsidRDefault="003A55D8" w:rsidP="003A55D8">
      <w:pPr>
        <w:jc w:val="both"/>
        <w:rPr>
          <w:sz w:val="22"/>
          <w:szCs w:val="22"/>
        </w:rPr>
      </w:pPr>
      <w:r w:rsidRPr="00704EAB">
        <w:rPr>
          <w:sz w:val="22"/>
          <w:szCs w:val="22"/>
        </w:rPr>
        <w:t xml:space="preserve">Agenda Item </w:t>
      </w:r>
      <w:r w:rsidR="00094143" w:rsidRPr="00704EAB">
        <w:rPr>
          <w:sz w:val="22"/>
          <w:szCs w:val="22"/>
        </w:rPr>
        <w:t>10</w:t>
      </w:r>
    </w:p>
    <w:p w:rsidR="00DF2E68" w:rsidRPr="00704EAB" w:rsidRDefault="00DF2E68" w:rsidP="00804AA2">
      <w:pPr>
        <w:jc w:val="both"/>
        <w:rPr>
          <w:sz w:val="22"/>
          <w:szCs w:val="22"/>
          <w:lang w:val="en-GB"/>
        </w:rPr>
      </w:pPr>
    </w:p>
    <w:p w:rsidR="00DF2E68" w:rsidRPr="00704EAB" w:rsidRDefault="00DF2E68" w:rsidP="00804AA2">
      <w:pPr>
        <w:jc w:val="both"/>
        <w:rPr>
          <w:sz w:val="22"/>
          <w:szCs w:val="22"/>
          <w:lang w:val="en-GB"/>
        </w:rPr>
      </w:pPr>
    </w:p>
    <w:p w:rsidR="00DF2E68" w:rsidRPr="00704EAB" w:rsidRDefault="00DF2E68" w:rsidP="00804AA2">
      <w:pPr>
        <w:jc w:val="both"/>
        <w:rPr>
          <w:sz w:val="22"/>
          <w:szCs w:val="22"/>
          <w:lang w:val="en-GB"/>
        </w:rPr>
      </w:pPr>
    </w:p>
    <w:p w:rsidR="00F14715" w:rsidRPr="00704EAB" w:rsidRDefault="00F14715" w:rsidP="00F14715">
      <w:pPr>
        <w:jc w:val="center"/>
        <w:rPr>
          <w:b/>
          <w:bCs/>
          <w:sz w:val="24"/>
          <w:lang w:val="en-GB"/>
        </w:rPr>
      </w:pPr>
      <w:r w:rsidRPr="00704EAB">
        <w:rPr>
          <w:b/>
          <w:bCs/>
          <w:sz w:val="24"/>
          <w:lang w:val="en-GB"/>
        </w:rPr>
        <w:t>PROPOSED BUDGET FOR THE SHARKS MOU SECRETARIAT</w:t>
      </w:r>
    </w:p>
    <w:p w:rsidR="00F14715" w:rsidRPr="00704EAB" w:rsidRDefault="00F14715" w:rsidP="00F14715">
      <w:pPr>
        <w:jc w:val="center"/>
        <w:rPr>
          <w:bCs/>
          <w:sz w:val="16"/>
          <w:szCs w:val="16"/>
          <w:lang w:val="en-GB"/>
        </w:rPr>
      </w:pPr>
    </w:p>
    <w:p w:rsidR="00F14715" w:rsidRPr="00704EAB" w:rsidRDefault="00094143" w:rsidP="00F14715">
      <w:pPr>
        <w:jc w:val="center"/>
        <w:rPr>
          <w:bCs/>
          <w:i/>
          <w:sz w:val="24"/>
          <w:lang w:val="en-GB"/>
        </w:rPr>
      </w:pPr>
      <w:r w:rsidRPr="00704EAB">
        <w:rPr>
          <w:bCs/>
          <w:i/>
          <w:sz w:val="24"/>
          <w:lang w:val="en-GB"/>
        </w:rPr>
        <w:t xml:space="preserve">(Prepared by the </w:t>
      </w:r>
      <w:r w:rsidR="00F14715" w:rsidRPr="00704EAB">
        <w:rPr>
          <w:bCs/>
          <w:i/>
          <w:sz w:val="24"/>
          <w:lang w:val="en-GB"/>
        </w:rPr>
        <w:t>Secretariat)</w:t>
      </w:r>
    </w:p>
    <w:p w:rsidR="00F14715" w:rsidRPr="00704EAB" w:rsidRDefault="00F14715" w:rsidP="00F14715">
      <w:pPr>
        <w:jc w:val="both"/>
        <w:rPr>
          <w:bCs/>
          <w:sz w:val="16"/>
          <w:szCs w:val="16"/>
          <w:lang w:val="en-GB"/>
        </w:rPr>
      </w:pPr>
    </w:p>
    <w:p w:rsidR="00F14715" w:rsidRPr="00704EAB" w:rsidRDefault="00F14715" w:rsidP="00F14715">
      <w:pPr>
        <w:jc w:val="both"/>
        <w:rPr>
          <w:bCs/>
          <w:sz w:val="16"/>
          <w:szCs w:val="16"/>
          <w:lang w:val="en-GB"/>
        </w:rPr>
      </w:pPr>
    </w:p>
    <w:p w:rsidR="00F14715" w:rsidRPr="00704EAB" w:rsidRDefault="00F14715" w:rsidP="00F14715">
      <w:pPr>
        <w:jc w:val="both"/>
        <w:rPr>
          <w:b/>
          <w:bCs/>
          <w:sz w:val="24"/>
          <w:lang w:val="en-GB"/>
        </w:rPr>
      </w:pPr>
      <w:r w:rsidRPr="00704EAB">
        <w:rPr>
          <w:b/>
          <w:bCs/>
          <w:sz w:val="24"/>
          <w:lang w:val="en-GB"/>
        </w:rPr>
        <w:t>Background:</w:t>
      </w:r>
    </w:p>
    <w:p w:rsidR="00F14715" w:rsidRPr="00704EAB" w:rsidRDefault="00F14715" w:rsidP="00F14715">
      <w:pPr>
        <w:pStyle w:val="BodyText2"/>
        <w:jc w:val="both"/>
        <w:rPr>
          <w:sz w:val="24"/>
          <w:lang w:val="en-GB"/>
        </w:rPr>
      </w:pPr>
    </w:p>
    <w:p w:rsidR="00F61182" w:rsidRPr="00704EAB" w:rsidRDefault="00094143" w:rsidP="00100C77">
      <w:pPr>
        <w:pStyle w:val="NoSpacing"/>
        <w:numPr>
          <w:ilvl w:val="0"/>
          <w:numId w:val="31"/>
        </w:numPr>
        <w:ind w:left="0" w:firstLine="0"/>
        <w:jc w:val="both"/>
        <w:rPr>
          <w:rFonts w:ascii="Times New Roman" w:hAnsi="Times New Roman"/>
          <w:spacing w:val="-2"/>
          <w:sz w:val="24"/>
          <w:szCs w:val="24"/>
        </w:rPr>
      </w:pPr>
      <w:r w:rsidRPr="00704EAB">
        <w:rPr>
          <w:rFonts w:ascii="Times New Roman" w:hAnsi="Times New Roman"/>
          <w:spacing w:val="-2"/>
          <w:sz w:val="24"/>
          <w:szCs w:val="24"/>
        </w:rPr>
        <w:t>In order to support the implementation of the Programme of Work</w:t>
      </w:r>
      <w:r w:rsidR="00F14715" w:rsidRPr="00704EAB">
        <w:rPr>
          <w:rFonts w:ascii="Times New Roman" w:hAnsi="Times New Roman"/>
          <w:spacing w:val="-2"/>
          <w:sz w:val="24"/>
          <w:szCs w:val="24"/>
        </w:rPr>
        <w:t>,</w:t>
      </w:r>
      <w:r w:rsidRPr="00704EAB">
        <w:rPr>
          <w:rFonts w:ascii="Times New Roman" w:hAnsi="Times New Roman"/>
          <w:spacing w:val="-2"/>
          <w:sz w:val="24"/>
          <w:szCs w:val="24"/>
        </w:rPr>
        <w:t xml:space="preserve"> outlined in CMS/Sharks/MOS2/Doc.9.1</w:t>
      </w:r>
      <w:r w:rsidR="00D051B2">
        <w:rPr>
          <w:rFonts w:ascii="Times New Roman" w:hAnsi="Times New Roman"/>
          <w:spacing w:val="-2"/>
          <w:sz w:val="24"/>
          <w:szCs w:val="24"/>
        </w:rPr>
        <w:t>,</w:t>
      </w:r>
      <w:r w:rsidR="00F14715" w:rsidRPr="00704EAB">
        <w:rPr>
          <w:rFonts w:ascii="Times New Roman" w:hAnsi="Times New Roman"/>
          <w:spacing w:val="-2"/>
          <w:sz w:val="24"/>
          <w:szCs w:val="24"/>
        </w:rPr>
        <w:t xml:space="preserve"> and </w:t>
      </w:r>
      <w:r w:rsidRPr="00704EAB">
        <w:rPr>
          <w:rFonts w:ascii="Times New Roman" w:hAnsi="Times New Roman"/>
          <w:spacing w:val="-2"/>
          <w:sz w:val="24"/>
          <w:szCs w:val="24"/>
        </w:rPr>
        <w:t xml:space="preserve">to cover the costs of a </w:t>
      </w:r>
      <w:r w:rsidR="00F14715" w:rsidRPr="00704EAB">
        <w:rPr>
          <w:rFonts w:ascii="Times New Roman" w:hAnsi="Times New Roman"/>
          <w:spacing w:val="-2"/>
          <w:sz w:val="24"/>
          <w:szCs w:val="24"/>
        </w:rPr>
        <w:t>fully operational Secretariat</w:t>
      </w:r>
      <w:r w:rsidR="00F75890" w:rsidRPr="00704EAB">
        <w:rPr>
          <w:rFonts w:ascii="Times New Roman" w:hAnsi="Times New Roman"/>
          <w:spacing w:val="-2"/>
          <w:sz w:val="24"/>
          <w:szCs w:val="24"/>
        </w:rPr>
        <w:t>,</w:t>
      </w:r>
      <w:r w:rsidRPr="00704EAB">
        <w:rPr>
          <w:rFonts w:ascii="Times New Roman" w:hAnsi="Times New Roman"/>
          <w:spacing w:val="-2"/>
          <w:sz w:val="24"/>
          <w:szCs w:val="24"/>
        </w:rPr>
        <w:t xml:space="preserve"> sustainable funding is a fundamental requirement</w:t>
      </w:r>
      <w:r w:rsidR="00F14715" w:rsidRPr="00704EAB">
        <w:rPr>
          <w:rFonts w:ascii="Times New Roman" w:hAnsi="Times New Roman"/>
          <w:spacing w:val="-2"/>
          <w:sz w:val="24"/>
          <w:szCs w:val="24"/>
        </w:rPr>
        <w:t xml:space="preserve">. The present document provides a proposal for resourcing the interim Secretariat in </w:t>
      </w:r>
      <w:r w:rsidR="00AB2DA9" w:rsidRPr="00704EAB">
        <w:rPr>
          <w:rFonts w:ascii="Times New Roman" w:hAnsi="Times New Roman"/>
          <w:spacing w:val="-2"/>
          <w:sz w:val="24"/>
          <w:szCs w:val="24"/>
        </w:rPr>
        <w:t>accordance with</w:t>
      </w:r>
      <w:r w:rsidR="00F14715" w:rsidRPr="00704EAB">
        <w:rPr>
          <w:rFonts w:ascii="Times New Roman" w:hAnsi="Times New Roman"/>
          <w:spacing w:val="-2"/>
          <w:sz w:val="24"/>
          <w:szCs w:val="24"/>
        </w:rPr>
        <w:t xml:space="preserve"> Section 8 of the M</w:t>
      </w:r>
      <w:r w:rsidR="00BF52E0" w:rsidRPr="00704EAB">
        <w:rPr>
          <w:rFonts w:ascii="Times New Roman" w:hAnsi="Times New Roman"/>
          <w:spacing w:val="-2"/>
          <w:sz w:val="24"/>
          <w:szCs w:val="24"/>
        </w:rPr>
        <w:t>O</w:t>
      </w:r>
      <w:r w:rsidR="00F14715" w:rsidRPr="00704EAB">
        <w:rPr>
          <w:rFonts w:ascii="Times New Roman" w:hAnsi="Times New Roman"/>
          <w:spacing w:val="-2"/>
          <w:sz w:val="24"/>
          <w:szCs w:val="24"/>
        </w:rPr>
        <w:t>U.</w:t>
      </w:r>
      <w:r w:rsidR="00100C77" w:rsidRPr="00704EAB">
        <w:rPr>
          <w:rFonts w:ascii="Times New Roman" w:hAnsi="Times New Roman"/>
          <w:spacing w:val="-2"/>
          <w:sz w:val="24"/>
          <w:szCs w:val="24"/>
        </w:rPr>
        <w:t xml:space="preserve"> </w:t>
      </w:r>
      <w:r w:rsidR="00100C77" w:rsidRPr="00704EAB">
        <w:rPr>
          <w:rFonts w:ascii="Times New Roman" w:hAnsi="Times New Roman"/>
          <w:sz w:val="24"/>
          <w:szCs w:val="24"/>
        </w:rPr>
        <w:t>T</w:t>
      </w:r>
      <w:r w:rsidR="00E223A8" w:rsidRPr="00704EAB">
        <w:rPr>
          <w:rFonts w:ascii="Times New Roman" w:hAnsi="Times New Roman"/>
          <w:sz w:val="24"/>
          <w:szCs w:val="24"/>
        </w:rPr>
        <w:t>wo</w:t>
      </w:r>
      <w:r w:rsidR="00706B20" w:rsidRPr="00704EAB">
        <w:rPr>
          <w:rFonts w:ascii="Times New Roman" w:hAnsi="Times New Roman"/>
          <w:sz w:val="24"/>
          <w:szCs w:val="24"/>
        </w:rPr>
        <w:t xml:space="preserve"> </w:t>
      </w:r>
      <w:r w:rsidR="00100C77" w:rsidRPr="00704EAB">
        <w:rPr>
          <w:rFonts w:ascii="Times New Roman" w:hAnsi="Times New Roman"/>
          <w:sz w:val="24"/>
          <w:szCs w:val="24"/>
        </w:rPr>
        <w:t xml:space="preserve">budget </w:t>
      </w:r>
      <w:r w:rsidR="00706B20" w:rsidRPr="00704EAB">
        <w:rPr>
          <w:rFonts w:ascii="Times New Roman" w:hAnsi="Times New Roman"/>
          <w:sz w:val="24"/>
          <w:szCs w:val="24"/>
        </w:rPr>
        <w:t>scenarios,</w:t>
      </w:r>
      <w:r w:rsidR="00F14715" w:rsidRPr="00704EAB">
        <w:rPr>
          <w:rFonts w:ascii="Times New Roman" w:hAnsi="Times New Roman"/>
          <w:sz w:val="24"/>
          <w:szCs w:val="24"/>
        </w:rPr>
        <w:t xml:space="preserve"> aimed at providing adequate and predictable resources for</w:t>
      </w:r>
      <w:r w:rsidR="001622A6" w:rsidRPr="00704EAB">
        <w:rPr>
          <w:rFonts w:ascii="Times New Roman" w:hAnsi="Times New Roman"/>
          <w:sz w:val="24"/>
          <w:szCs w:val="24"/>
        </w:rPr>
        <w:t xml:space="preserve"> t</w:t>
      </w:r>
      <w:r w:rsidR="00100C77" w:rsidRPr="00704EAB">
        <w:rPr>
          <w:rFonts w:ascii="Times New Roman" w:hAnsi="Times New Roman"/>
          <w:sz w:val="24"/>
          <w:szCs w:val="24"/>
        </w:rPr>
        <w:t>he M</w:t>
      </w:r>
      <w:r w:rsidR="00BF52E0" w:rsidRPr="00704EAB">
        <w:rPr>
          <w:rFonts w:ascii="Times New Roman" w:hAnsi="Times New Roman"/>
          <w:sz w:val="24"/>
          <w:szCs w:val="24"/>
        </w:rPr>
        <w:t>O</w:t>
      </w:r>
      <w:r w:rsidR="00100C77" w:rsidRPr="00704EAB">
        <w:rPr>
          <w:rFonts w:ascii="Times New Roman" w:hAnsi="Times New Roman"/>
          <w:sz w:val="24"/>
          <w:szCs w:val="24"/>
        </w:rPr>
        <w:t>U are</w:t>
      </w:r>
      <w:r w:rsidR="001B45E1" w:rsidRPr="00704EAB">
        <w:rPr>
          <w:rFonts w:ascii="Times New Roman" w:hAnsi="Times New Roman"/>
          <w:sz w:val="24"/>
          <w:szCs w:val="24"/>
        </w:rPr>
        <w:t xml:space="preserve"> presented in Annexes 1</w:t>
      </w:r>
      <w:r w:rsidR="002C09B6" w:rsidRPr="00704EAB">
        <w:rPr>
          <w:rFonts w:ascii="Times New Roman" w:hAnsi="Times New Roman"/>
          <w:sz w:val="24"/>
          <w:szCs w:val="24"/>
        </w:rPr>
        <w:t xml:space="preserve"> </w:t>
      </w:r>
      <w:r w:rsidR="001622A6" w:rsidRPr="00704EAB">
        <w:rPr>
          <w:rFonts w:ascii="Times New Roman" w:hAnsi="Times New Roman"/>
          <w:sz w:val="24"/>
          <w:szCs w:val="24"/>
        </w:rPr>
        <w:t>-</w:t>
      </w:r>
      <w:r w:rsidR="002C09B6" w:rsidRPr="00704EAB">
        <w:rPr>
          <w:rFonts w:ascii="Times New Roman" w:hAnsi="Times New Roman"/>
          <w:sz w:val="24"/>
          <w:szCs w:val="24"/>
        </w:rPr>
        <w:t xml:space="preserve"> </w:t>
      </w:r>
      <w:r w:rsidR="00E223A8" w:rsidRPr="00704EAB">
        <w:rPr>
          <w:rFonts w:ascii="Times New Roman" w:hAnsi="Times New Roman"/>
          <w:sz w:val="24"/>
          <w:szCs w:val="24"/>
        </w:rPr>
        <w:t>3</w:t>
      </w:r>
      <w:r w:rsidR="00F14715" w:rsidRPr="00704EAB">
        <w:rPr>
          <w:rFonts w:ascii="Times New Roman" w:hAnsi="Times New Roman"/>
          <w:sz w:val="24"/>
          <w:szCs w:val="24"/>
        </w:rPr>
        <w:t xml:space="preserve"> </w:t>
      </w:r>
      <w:r w:rsidR="00D051B2">
        <w:rPr>
          <w:rFonts w:ascii="Times New Roman" w:hAnsi="Times New Roman"/>
          <w:sz w:val="24"/>
          <w:szCs w:val="24"/>
        </w:rPr>
        <w:t>below, with</w:t>
      </w:r>
      <w:r w:rsidR="00865AE8" w:rsidRPr="00704EAB">
        <w:rPr>
          <w:rFonts w:ascii="Times New Roman" w:hAnsi="Times New Roman"/>
          <w:sz w:val="24"/>
          <w:szCs w:val="24"/>
        </w:rPr>
        <w:t xml:space="preserve"> Annex 1 provid</w:t>
      </w:r>
      <w:r w:rsidR="00D051B2">
        <w:rPr>
          <w:rFonts w:ascii="Times New Roman" w:hAnsi="Times New Roman"/>
          <w:sz w:val="24"/>
          <w:szCs w:val="24"/>
        </w:rPr>
        <w:t>ing</w:t>
      </w:r>
      <w:r w:rsidR="00865AE8" w:rsidRPr="00704EAB">
        <w:rPr>
          <w:rFonts w:ascii="Times New Roman" w:hAnsi="Times New Roman"/>
          <w:sz w:val="24"/>
          <w:szCs w:val="24"/>
        </w:rPr>
        <w:t xml:space="preserve"> a comparison of the two </w:t>
      </w:r>
      <w:r w:rsidR="00424E28" w:rsidRPr="00704EAB">
        <w:rPr>
          <w:rFonts w:ascii="Times New Roman" w:hAnsi="Times New Roman"/>
          <w:sz w:val="24"/>
          <w:szCs w:val="24"/>
        </w:rPr>
        <w:t>scenarios</w:t>
      </w:r>
      <w:r w:rsidR="00F14715" w:rsidRPr="00704EAB">
        <w:rPr>
          <w:rFonts w:ascii="Times New Roman" w:hAnsi="Times New Roman"/>
          <w:sz w:val="24"/>
          <w:szCs w:val="24"/>
        </w:rPr>
        <w:t>.</w:t>
      </w:r>
    </w:p>
    <w:p w:rsidR="00F61182" w:rsidRDefault="00F61182" w:rsidP="00F10870">
      <w:pPr>
        <w:pStyle w:val="NoSpacing"/>
        <w:jc w:val="both"/>
        <w:rPr>
          <w:rFonts w:ascii="Times New Roman" w:hAnsi="Times New Roman"/>
          <w:sz w:val="24"/>
          <w:szCs w:val="24"/>
        </w:rPr>
      </w:pPr>
    </w:p>
    <w:p w:rsidR="00521572" w:rsidRDefault="00521572" w:rsidP="00F10870">
      <w:pPr>
        <w:pStyle w:val="NoSpacing"/>
        <w:jc w:val="both"/>
        <w:rPr>
          <w:rFonts w:ascii="Times New Roman" w:hAnsi="Times New Roman"/>
          <w:b/>
          <w:sz w:val="24"/>
          <w:szCs w:val="24"/>
        </w:rPr>
      </w:pPr>
    </w:p>
    <w:p w:rsidR="00596E71" w:rsidRPr="00596E71" w:rsidRDefault="00596E71" w:rsidP="00F10870">
      <w:pPr>
        <w:pStyle w:val="NoSpacing"/>
        <w:jc w:val="both"/>
        <w:rPr>
          <w:rFonts w:ascii="Times New Roman" w:hAnsi="Times New Roman"/>
          <w:b/>
          <w:sz w:val="24"/>
          <w:szCs w:val="24"/>
        </w:rPr>
      </w:pPr>
      <w:r w:rsidRPr="00596E71">
        <w:rPr>
          <w:rFonts w:ascii="Times New Roman" w:hAnsi="Times New Roman"/>
          <w:b/>
          <w:sz w:val="24"/>
          <w:szCs w:val="24"/>
        </w:rPr>
        <w:t xml:space="preserve">Current </w:t>
      </w:r>
      <w:r>
        <w:rPr>
          <w:rFonts w:ascii="Times New Roman" w:hAnsi="Times New Roman"/>
          <w:b/>
          <w:sz w:val="24"/>
          <w:szCs w:val="24"/>
        </w:rPr>
        <w:t>funding</w:t>
      </w:r>
      <w:r w:rsidRPr="00596E71">
        <w:rPr>
          <w:rFonts w:ascii="Times New Roman" w:hAnsi="Times New Roman"/>
          <w:b/>
          <w:sz w:val="24"/>
          <w:szCs w:val="24"/>
        </w:rPr>
        <w:t>:</w:t>
      </w:r>
    </w:p>
    <w:p w:rsidR="00596E71" w:rsidRPr="00704EAB" w:rsidRDefault="00596E71" w:rsidP="00F10870">
      <w:pPr>
        <w:pStyle w:val="NoSpacing"/>
        <w:jc w:val="both"/>
        <w:rPr>
          <w:rFonts w:ascii="Times New Roman" w:hAnsi="Times New Roman"/>
          <w:sz w:val="24"/>
          <w:szCs w:val="24"/>
        </w:rPr>
      </w:pPr>
    </w:p>
    <w:p w:rsidR="002B6916" w:rsidRPr="00704EAB" w:rsidRDefault="00596E71" w:rsidP="00D02EED">
      <w:pPr>
        <w:pStyle w:val="NoSpacing"/>
        <w:numPr>
          <w:ilvl w:val="0"/>
          <w:numId w:val="31"/>
        </w:numPr>
        <w:ind w:left="0" w:firstLine="0"/>
        <w:jc w:val="both"/>
        <w:rPr>
          <w:rFonts w:ascii="Times New Roman" w:hAnsi="Times New Roman"/>
          <w:sz w:val="24"/>
          <w:szCs w:val="24"/>
        </w:rPr>
      </w:pPr>
      <w:r>
        <w:rPr>
          <w:rFonts w:ascii="Times New Roman" w:hAnsi="Times New Roman"/>
          <w:sz w:val="24"/>
          <w:szCs w:val="24"/>
        </w:rPr>
        <w:t>MOS1 agreed that</w:t>
      </w:r>
      <w:r w:rsidR="00FB123E">
        <w:rPr>
          <w:rFonts w:ascii="Times New Roman" w:hAnsi="Times New Roman"/>
          <w:sz w:val="24"/>
          <w:szCs w:val="24"/>
        </w:rPr>
        <w:t xml:space="preserve">, given the non-binding nature of the MOU, </w:t>
      </w:r>
      <w:r w:rsidR="00D051B2">
        <w:rPr>
          <w:rFonts w:ascii="Times New Roman" w:hAnsi="Times New Roman"/>
          <w:sz w:val="24"/>
          <w:szCs w:val="24"/>
        </w:rPr>
        <w:t xml:space="preserve">budget </w:t>
      </w:r>
      <w:r w:rsidR="00FB123E">
        <w:rPr>
          <w:rFonts w:ascii="Times New Roman" w:hAnsi="Times New Roman"/>
          <w:sz w:val="24"/>
          <w:szCs w:val="24"/>
        </w:rPr>
        <w:t xml:space="preserve">contributions would be voluntary and </w:t>
      </w:r>
      <w:r w:rsidR="004B5E51">
        <w:rPr>
          <w:rFonts w:ascii="Times New Roman" w:hAnsi="Times New Roman"/>
          <w:sz w:val="24"/>
          <w:szCs w:val="24"/>
        </w:rPr>
        <w:t xml:space="preserve">rejected </w:t>
      </w:r>
      <w:r w:rsidR="00FB123E">
        <w:rPr>
          <w:rFonts w:ascii="Times New Roman" w:hAnsi="Times New Roman"/>
          <w:sz w:val="24"/>
          <w:szCs w:val="24"/>
        </w:rPr>
        <w:t>a proposed apportionment of contributions</w:t>
      </w:r>
      <w:r w:rsidR="0099792E">
        <w:rPr>
          <w:rFonts w:ascii="Times New Roman" w:hAnsi="Times New Roman"/>
          <w:sz w:val="24"/>
          <w:szCs w:val="24"/>
        </w:rPr>
        <w:t xml:space="preserve"> based on the UN scale of assessment</w:t>
      </w:r>
      <w:r w:rsidR="00FB123E">
        <w:rPr>
          <w:rFonts w:ascii="Times New Roman" w:hAnsi="Times New Roman"/>
          <w:sz w:val="24"/>
          <w:szCs w:val="24"/>
        </w:rPr>
        <w:t xml:space="preserve">. </w:t>
      </w:r>
      <w:r>
        <w:rPr>
          <w:rFonts w:ascii="Times New Roman" w:hAnsi="Times New Roman"/>
          <w:sz w:val="24"/>
          <w:szCs w:val="24"/>
        </w:rPr>
        <w:t>However, v</w:t>
      </w:r>
      <w:r w:rsidR="00F61182" w:rsidRPr="00704EAB">
        <w:rPr>
          <w:rFonts w:ascii="Times New Roman" w:hAnsi="Times New Roman"/>
          <w:sz w:val="24"/>
          <w:szCs w:val="24"/>
        </w:rPr>
        <w:t>oluntary contributions</w:t>
      </w:r>
      <w:r w:rsidR="00AB2DA9" w:rsidRPr="00704EAB">
        <w:rPr>
          <w:rFonts w:ascii="Times New Roman" w:hAnsi="Times New Roman"/>
          <w:sz w:val="24"/>
          <w:szCs w:val="24"/>
        </w:rPr>
        <w:t xml:space="preserve"> received</w:t>
      </w:r>
      <w:r w:rsidR="00F61182" w:rsidRPr="00704EAB">
        <w:rPr>
          <w:rFonts w:ascii="Times New Roman" w:hAnsi="Times New Roman"/>
          <w:sz w:val="24"/>
          <w:szCs w:val="24"/>
        </w:rPr>
        <w:t xml:space="preserve"> from</w:t>
      </w:r>
      <w:r w:rsidR="00D91C60" w:rsidRPr="00704EAB">
        <w:rPr>
          <w:rFonts w:ascii="Times New Roman" w:hAnsi="Times New Roman"/>
          <w:sz w:val="24"/>
          <w:szCs w:val="24"/>
        </w:rPr>
        <w:t xml:space="preserve"> </w:t>
      </w:r>
      <w:r w:rsidR="00F61182" w:rsidRPr="00704EAB">
        <w:rPr>
          <w:rFonts w:ascii="Times New Roman" w:hAnsi="Times New Roman"/>
          <w:sz w:val="24"/>
          <w:szCs w:val="24"/>
        </w:rPr>
        <w:t xml:space="preserve">Signatories </w:t>
      </w:r>
      <w:r w:rsidR="00AB2DA9" w:rsidRPr="00704EAB">
        <w:rPr>
          <w:rFonts w:ascii="Times New Roman" w:hAnsi="Times New Roman"/>
          <w:sz w:val="24"/>
          <w:szCs w:val="24"/>
        </w:rPr>
        <w:t>in the pr</w:t>
      </w:r>
      <w:r w:rsidR="00D91C60" w:rsidRPr="00704EAB">
        <w:rPr>
          <w:rFonts w:ascii="Times New Roman" w:hAnsi="Times New Roman"/>
          <w:sz w:val="24"/>
          <w:szCs w:val="24"/>
        </w:rPr>
        <w:t>e</w:t>
      </w:r>
      <w:r w:rsidR="00AB2DA9" w:rsidRPr="00704EAB">
        <w:rPr>
          <w:rFonts w:ascii="Times New Roman" w:hAnsi="Times New Roman"/>
          <w:sz w:val="24"/>
          <w:szCs w:val="24"/>
        </w:rPr>
        <w:t>vious triennium</w:t>
      </w:r>
      <w:r w:rsidR="003A535C">
        <w:rPr>
          <w:rFonts w:ascii="Times New Roman" w:hAnsi="Times New Roman"/>
          <w:sz w:val="24"/>
          <w:szCs w:val="24"/>
        </w:rPr>
        <w:t xml:space="preserve"> (2013-15)</w:t>
      </w:r>
      <w:r w:rsidR="00AB2DA9" w:rsidRPr="00704EAB">
        <w:rPr>
          <w:rFonts w:ascii="Times New Roman" w:hAnsi="Times New Roman"/>
          <w:sz w:val="24"/>
          <w:szCs w:val="24"/>
        </w:rPr>
        <w:t xml:space="preserve"> </w:t>
      </w:r>
      <w:r w:rsidR="00F61182" w:rsidRPr="00704EAB">
        <w:rPr>
          <w:rFonts w:ascii="Times New Roman" w:hAnsi="Times New Roman"/>
          <w:sz w:val="24"/>
          <w:szCs w:val="24"/>
        </w:rPr>
        <w:t xml:space="preserve">were </w:t>
      </w:r>
      <w:r w:rsidR="001B45E1" w:rsidRPr="00704EAB">
        <w:rPr>
          <w:rFonts w:ascii="Times New Roman" w:hAnsi="Times New Roman"/>
          <w:sz w:val="24"/>
          <w:szCs w:val="24"/>
        </w:rPr>
        <w:t xml:space="preserve">significantly </w:t>
      </w:r>
      <w:r w:rsidR="00866C4A" w:rsidRPr="00704EAB">
        <w:rPr>
          <w:rFonts w:ascii="Times New Roman" w:hAnsi="Times New Roman"/>
          <w:sz w:val="24"/>
          <w:szCs w:val="24"/>
        </w:rPr>
        <w:t>lower than the approved budget</w:t>
      </w:r>
      <w:r w:rsidR="003A535C">
        <w:rPr>
          <w:rFonts w:ascii="Times New Roman" w:hAnsi="Times New Roman"/>
          <w:sz w:val="24"/>
          <w:szCs w:val="24"/>
        </w:rPr>
        <w:t>,</w:t>
      </w:r>
      <w:r w:rsidR="00820806" w:rsidRPr="00704EAB">
        <w:rPr>
          <w:rFonts w:ascii="Times New Roman" w:hAnsi="Times New Roman"/>
          <w:sz w:val="24"/>
          <w:szCs w:val="24"/>
        </w:rPr>
        <w:t xml:space="preserve"> as s</w:t>
      </w:r>
      <w:r w:rsidR="00FB123E">
        <w:rPr>
          <w:rFonts w:ascii="Times New Roman" w:hAnsi="Times New Roman"/>
          <w:sz w:val="24"/>
          <w:szCs w:val="24"/>
        </w:rPr>
        <w:t>hown in CMS/Sharks/MOS2/Doc.10.2</w:t>
      </w:r>
      <w:r w:rsidR="00C4643A" w:rsidRPr="00704EAB">
        <w:rPr>
          <w:rFonts w:ascii="Times New Roman" w:hAnsi="Times New Roman"/>
          <w:sz w:val="24"/>
          <w:szCs w:val="24"/>
        </w:rPr>
        <w:t>.</w:t>
      </w:r>
    </w:p>
    <w:p w:rsidR="002B6916" w:rsidRPr="00704EAB" w:rsidRDefault="002B6916" w:rsidP="002B6916">
      <w:pPr>
        <w:pStyle w:val="NoSpacing"/>
        <w:jc w:val="both"/>
        <w:rPr>
          <w:rFonts w:ascii="Times New Roman" w:hAnsi="Times New Roman"/>
          <w:sz w:val="24"/>
          <w:szCs w:val="24"/>
        </w:rPr>
      </w:pPr>
    </w:p>
    <w:p w:rsidR="002B6916" w:rsidRPr="00704EAB" w:rsidRDefault="000162DD" w:rsidP="00B32210">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Because of the resulting funding insecurities,</w:t>
      </w:r>
      <w:r w:rsidR="00B32210" w:rsidRPr="00704EAB">
        <w:rPr>
          <w:rFonts w:ascii="Times New Roman" w:hAnsi="Times New Roman"/>
          <w:sz w:val="24"/>
          <w:szCs w:val="24"/>
        </w:rPr>
        <w:t xml:space="preserve"> </w:t>
      </w:r>
      <w:r w:rsidRPr="00704EAB">
        <w:rPr>
          <w:rFonts w:ascii="Times New Roman" w:hAnsi="Times New Roman"/>
          <w:sz w:val="24"/>
          <w:szCs w:val="24"/>
        </w:rPr>
        <w:t>the</w:t>
      </w:r>
      <w:r w:rsidR="00B32210" w:rsidRPr="00704EAB">
        <w:rPr>
          <w:rFonts w:ascii="Times New Roman" w:hAnsi="Times New Roman"/>
          <w:sz w:val="24"/>
          <w:szCs w:val="24"/>
        </w:rPr>
        <w:t xml:space="preserve"> P3 position for a Programme Manager and a part-time G5 </w:t>
      </w:r>
      <w:r w:rsidR="003A535C">
        <w:rPr>
          <w:rFonts w:ascii="Times New Roman" w:hAnsi="Times New Roman"/>
          <w:sz w:val="24"/>
          <w:szCs w:val="24"/>
        </w:rPr>
        <w:t xml:space="preserve">assistant </w:t>
      </w:r>
      <w:r w:rsidR="00B32210" w:rsidRPr="00704EAB">
        <w:rPr>
          <w:rFonts w:ascii="Times New Roman" w:hAnsi="Times New Roman"/>
          <w:sz w:val="24"/>
          <w:szCs w:val="24"/>
        </w:rPr>
        <w:t>position (50 per cent)</w:t>
      </w:r>
      <w:r w:rsidRPr="00704EAB">
        <w:rPr>
          <w:rFonts w:ascii="Times New Roman" w:hAnsi="Times New Roman"/>
          <w:sz w:val="24"/>
          <w:szCs w:val="24"/>
        </w:rPr>
        <w:t xml:space="preserve">, </w:t>
      </w:r>
      <w:r w:rsidR="00B32210" w:rsidRPr="00704EAB">
        <w:rPr>
          <w:rFonts w:ascii="Times New Roman" w:hAnsi="Times New Roman"/>
          <w:sz w:val="24"/>
          <w:szCs w:val="24"/>
        </w:rPr>
        <w:t>approved by MOS1, could no</w:t>
      </w:r>
      <w:r w:rsidRPr="00704EAB">
        <w:rPr>
          <w:rFonts w:ascii="Times New Roman" w:hAnsi="Times New Roman"/>
          <w:sz w:val="24"/>
          <w:szCs w:val="24"/>
        </w:rPr>
        <w:t>t be filled</w:t>
      </w:r>
      <w:r w:rsidR="00F67806" w:rsidRPr="00704EAB">
        <w:rPr>
          <w:rFonts w:ascii="Times New Roman" w:hAnsi="Times New Roman"/>
          <w:sz w:val="24"/>
          <w:szCs w:val="24"/>
        </w:rPr>
        <w:t>.</w:t>
      </w:r>
      <w:r w:rsidR="00B32210" w:rsidRPr="00704EAB">
        <w:rPr>
          <w:rFonts w:ascii="Times New Roman" w:hAnsi="Times New Roman"/>
          <w:sz w:val="24"/>
          <w:szCs w:val="24"/>
        </w:rPr>
        <w:t xml:space="preserve"> Consequently, the Secretariat continued to rely on a P2 Officer to perform the day-to-day functions of the Secretariat; this officer was funded by the German Government throu</w:t>
      </w:r>
      <w:r w:rsidR="001B7BFB">
        <w:rPr>
          <w:rFonts w:ascii="Times New Roman" w:hAnsi="Times New Roman"/>
          <w:sz w:val="24"/>
          <w:szCs w:val="24"/>
        </w:rPr>
        <w:t xml:space="preserve">ghout 2013 and 2014. </w:t>
      </w:r>
      <w:r w:rsidR="003A535C">
        <w:rPr>
          <w:rFonts w:ascii="Times New Roman" w:hAnsi="Times New Roman"/>
          <w:sz w:val="24"/>
          <w:szCs w:val="24"/>
        </w:rPr>
        <w:t>Consultants</w:t>
      </w:r>
      <w:r w:rsidR="00B32210" w:rsidRPr="00704EAB">
        <w:rPr>
          <w:rFonts w:ascii="Times New Roman" w:hAnsi="Times New Roman"/>
          <w:sz w:val="24"/>
          <w:szCs w:val="24"/>
        </w:rPr>
        <w:t xml:space="preserve"> were hired </w:t>
      </w:r>
      <w:r w:rsidR="004B5E51" w:rsidRPr="00704EAB">
        <w:rPr>
          <w:rFonts w:ascii="Times New Roman" w:hAnsi="Times New Roman"/>
          <w:sz w:val="24"/>
          <w:szCs w:val="24"/>
        </w:rPr>
        <w:t xml:space="preserve">temporarily </w:t>
      </w:r>
      <w:r w:rsidR="00B32210" w:rsidRPr="00704EAB">
        <w:rPr>
          <w:rFonts w:ascii="Times New Roman" w:hAnsi="Times New Roman"/>
          <w:sz w:val="24"/>
          <w:szCs w:val="24"/>
        </w:rPr>
        <w:t xml:space="preserve">to support the Secretariat </w:t>
      </w:r>
      <w:r w:rsidR="00CE657B">
        <w:rPr>
          <w:rFonts w:ascii="Times New Roman" w:hAnsi="Times New Roman"/>
          <w:sz w:val="24"/>
          <w:szCs w:val="24"/>
        </w:rPr>
        <w:t>during</w:t>
      </w:r>
      <w:r w:rsidR="00CE657B" w:rsidRPr="00704EAB">
        <w:rPr>
          <w:rFonts w:ascii="Times New Roman" w:hAnsi="Times New Roman"/>
          <w:sz w:val="24"/>
          <w:szCs w:val="24"/>
        </w:rPr>
        <w:t xml:space="preserve"> </w:t>
      </w:r>
      <w:r w:rsidR="00B32210" w:rsidRPr="00704EAB">
        <w:rPr>
          <w:rFonts w:ascii="Times New Roman" w:hAnsi="Times New Roman"/>
          <w:sz w:val="24"/>
          <w:szCs w:val="24"/>
        </w:rPr>
        <w:t>peaks in wor</w:t>
      </w:r>
      <w:r w:rsidR="00F67806" w:rsidRPr="00704EAB">
        <w:rPr>
          <w:rFonts w:ascii="Times New Roman" w:hAnsi="Times New Roman"/>
          <w:sz w:val="24"/>
          <w:szCs w:val="24"/>
        </w:rPr>
        <w:t>k</w:t>
      </w:r>
      <w:r w:rsidR="00B32210" w:rsidRPr="00704EAB">
        <w:rPr>
          <w:rFonts w:ascii="Times New Roman" w:hAnsi="Times New Roman"/>
          <w:sz w:val="24"/>
          <w:szCs w:val="24"/>
        </w:rPr>
        <w:t>loads such as during the preparation of MOS2</w:t>
      </w:r>
      <w:r w:rsidR="00C4643A" w:rsidRPr="00704EAB">
        <w:rPr>
          <w:rFonts w:ascii="Times New Roman" w:hAnsi="Times New Roman"/>
          <w:sz w:val="24"/>
          <w:szCs w:val="24"/>
        </w:rPr>
        <w:t>.</w:t>
      </w:r>
    </w:p>
    <w:p w:rsidR="00F67806" w:rsidRPr="00704EAB" w:rsidRDefault="00F67806" w:rsidP="00F67806">
      <w:pPr>
        <w:pStyle w:val="NoSpacing"/>
        <w:jc w:val="both"/>
        <w:rPr>
          <w:rFonts w:ascii="Times New Roman" w:hAnsi="Times New Roman"/>
          <w:sz w:val="24"/>
          <w:szCs w:val="24"/>
        </w:rPr>
      </w:pPr>
    </w:p>
    <w:p w:rsidR="003A535C" w:rsidRPr="00CE657B" w:rsidRDefault="00CE657B" w:rsidP="003A535C">
      <w:pPr>
        <w:pStyle w:val="NoSpacing"/>
        <w:numPr>
          <w:ilvl w:val="0"/>
          <w:numId w:val="31"/>
        </w:numPr>
        <w:ind w:left="0" w:firstLine="0"/>
        <w:jc w:val="both"/>
        <w:rPr>
          <w:rFonts w:ascii="Times New Roman" w:hAnsi="Times New Roman" w:cs="Times New Roman"/>
          <w:sz w:val="24"/>
          <w:szCs w:val="24"/>
        </w:rPr>
      </w:pPr>
      <w:r w:rsidRPr="00CE657B">
        <w:rPr>
          <w:rFonts w:ascii="Times New Roman" w:hAnsi="Times New Roman" w:cs="Times New Roman"/>
          <w:sz w:val="24"/>
          <w:szCs w:val="24"/>
        </w:rPr>
        <w:t>Furthermore, the Interim Secretariat benefited from the direction and support provided by staff of the CMS Se</w:t>
      </w:r>
      <w:r w:rsidRPr="003F6123">
        <w:rPr>
          <w:rFonts w:ascii="Times New Roman" w:hAnsi="Times New Roman" w:cs="Times New Roman"/>
          <w:sz w:val="24"/>
        </w:rPr>
        <w:t>cretariat. Staff time of the Executive Secretary, the Deputy Executive Secretary, the head of the Aquatic Team</w:t>
      </w:r>
      <w:r>
        <w:rPr>
          <w:rFonts w:ascii="Times New Roman" w:hAnsi="Times New Roman" w:cs="Times New Roman"/>
          <w:sz w:val="24"/>
        </w:rPr>
        <w:t xml:space="preserve"> (in excess of </w:t>
      </w:r>
      <w:r w:rsidR="004B5E51">
        <w:rPr>
          <w:rFonts w:ascii="Times New Roman" w:hAnsi="Times New Roman" w:cs="Times New Roman"/>
          <w:sz w:val="24"/>
        </w:rPr>
        <w:t xml:space="preserve">the </w:t>
      </w:r>
      <w:r>
        <w:rPr>
          <w:rFonts w:ascii="Times New Roman" w:hAnsi="Times New Roman" w:cs="Times New Roman"/>
          <w:sz w:val="24"/>
        </w:rPr>
        <w:t xml:space="preserve">10 per cent </w:t>
      </w:r>
      <w:r w:rsidR="004B5E51">
        <w:rPr>
          <w:rFonts w:ascii="Times New Roman" w:hAnsi="Times New Roman" w:cs="Times New Roman"/>
          <w:sz w:val="24"/>
        </w:rPr>
        <w:t>indicated in the budget</w:t>
      </w:r>
      <w:r>
        <w:rPr>
          <w:rFonts w:ascii="Times New Roman" w:hAnsi="Times New Roman" w:cs="Times New Roman"/>
          <w:sz w:val="24"/>
        </w:rPr>
        <w:t>)</w:t>
      </w:r>
      <w:r w:rsidRPr="003F6123">
        <w:rPr>
          <w:rFonts w:ascii="Times New Roman" w:hAnsi="Times New Roman" w:cs="Times New Roman"/>
          <w:sz w:val="24"/>
        </w:rPr>
        <w:t xml:space="preserve">, and the Administration and Fund Management Unit were provided as </w:t>
      </w:r>
      <w:r>
        <w:rPr>
          <w:rFonts w:ascii="Times New Roman" w:hAnsi="Times New Roman" w:cs="Times New Roman"/>
          <w:sz w:val="24"/>
        </w:rPr>
        <w:t xml:space="preserve">an </w:t>
      </w:r>
      <w:r w:rsidRPr="003F6123">
        <w:rPr>
          <w:rFonts w:ascii="Times New Roman" w:hAnsi="Times New Roman" w:cs="Times New Roman"/>
          <w:sz w:val="24"/>
        </w:rPr>
        <w:t>in-kind contribution from the CMS core budget.</w:t>
      </w:r>
    </w:p>
    <w:p w:rsidR="009F59E3" w:rsidRPr="003A535C" w:rsidRDefault="009F59E3" w:rsidP="003A535C">
      <w:pPr>
        <w:pStyle w:val="NoSpacing"/>
        <w:jc w:val="both"/>
        <w:rPr>
          <w:rStyle w:val="CommentReference"/>
          <w:rFonts w:ascii="Times New Roman" w:hAnsi="Times New Roman"/>
          <w:sz w:val="24"/>
          <w:szCs w:val="24"/>
        </w:rPr>
      </w:pPr>
    </w:p>
    <w:p w:rsidR="001B7BFB" w:rsidRDefault="009F59E3" w:rsidP="00597FFD">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 xml:space="preserve">Moreover, the unpredictability of funding </w:t>
      </w:r>
      <w:r w:rsidR="00CE657B">
        <w:rPr>
          <w:rFonts w:ascii="Times New Roman" w:hAnsi="Times New Roman"/>
          <w:sz w:val="24"/>
          <w:szCs w:val="24"/>
        </w:rPr>
        <w:t xml:space="preserve">obliged </w:t>
      </w:r>
      <w:r w:rsidR="001B7BFB">
        <w:rPr>
          <w:rFonts w:ascii="Times New Roman" w:hAnsi="Times New Roman"/>
          <w:sz w:val="24"/>
          <w:szCs w:val="24"/>
        </w:rPr>
        <w:t>the Secretariat to apply a restrictive approach regarding expenditure</w:t>
      </w:r>
      <w:r w:rsidR="00521572">
        <w:rPr>
          <w:rFonts w:ascii="Times New Roman" w:hAnsi="Times New Roman"/>
          <w:sz w:val="24"/>
          <w:szCs w:val="24"/>
        </w:rPr>
        <w:t xml:space="preserve"> for activities</w:t>
      </w:r>
      <w:r w:rsidR="001B7BFB">
        <w:rPr>
          <w:rFonts w:ascii="Times New Roman" w:hAnsi="Times New Roman"/>
          <w:sz w:val="24"/>
          <w:szCs w:val="24"/>
        </w:rPr>
        <w:t xml:space="preserve">, which made </w:t>
      </w:r>
      <w:r w:rsidR="00521572">
        <w:rPr>
          <w:rFonts w:ascii="Times New Roman" w:hAnsi="Times New Roman"/>
          <w:sz w:val="24"/>
          <w:szCs w:val="24"/>
        </w:rPr>
        <w:t>long</w:t>
      </w:r>
      <w:r w:rsidR="00CE657B">
        <w:rPr>
          <w:rFonts w:ascii="Times New Roman" w:hAnsi="Times New Roman"/>
          <w:sz w:val="24"/>
          <w:szCs w:val="24"/>
        </w:rPr>
        <w:t>-</w:t>
      </w:r>
      <w:r w:rsidR="00521572">
        <w:rPr>
          <w:rFonts w:ascii="Times New Roman" w:hAnsi="Times New Roman"/>
          <w:sz w:val="24"/>
          <w:szCs w:val="24"/>
        </w:rPr>
        <w:t>term planning difficult</w:t>
      </w:r>
      <w:r w:rsidR="001B7BFB">
        <w:rPr>
          <w:rFonts w:ascii="Times New Roman" w:hAnsi="Times New Roman"/>
          <w:sz w:val="24"/>
          <w:szCs w:val="24"/>
        </w:rPr>
        <w:t xml:space="preserve"> and resulted in the </w:t>
      </w:r>
      <w:r w:rsidR="00CE657B">
        <w:rPr>
          <w:rFonts w:ascii="Times New Roman" w:hAnsi="Times New Roman"/>
          <w:sz w:val="24"/>
          <w:szCs w:val="24"/>
        </w:rPr>
        <w:t xml:space="preserve">ad hoc </w:t>
      </w:r>
      <w:r w:rsidR="001B7BFB">
        <w:rPr>
          <w:rFonts w:ascii="Times New Roman" w:hAnsi="Times New Roman"/>
          <w:sz w:val="24"/>
          <w:szCs w:val="24"/>
        </w:rPr>
        <w:t xml:space="preserve">development of activities </w:t>
      </w:r>
      <w:r w:rsidR="00CE657B">
        <w:rPr>
          <w:rFonts w:ascii="Times New Roman" w:hAnsi="Times New Roman"/>
          <w:sz w:val="24"/>
          <w:szCs w:val="24"/>
        </w:rPr>
        <w:t xml:space="preserve">as and </w:t>
      </w:r>
      <w:r w:rsidR="001B7BFB">
        <w:rPr>
          <w:rFonts w:ascii="Times New Roman" w:hAnsi="Times New Roman"/>
          <w:sz w:val="24"/>
          <w:szCs w:val="24"/>
        </w:rPr>
        <w:t>when funding was made available by donors.</w:t>
      </w:r>
    </w:p>
    <w:p w:rsidR="001B7BFB" w:rsidRDefault="001B7BFB" w:rsidP="001B7BFB">
      <w:pPr>
        <w:pStyle w:val="NoSpacing"/>
        <w:jc w:val="both"/>
        <w:rPr>
          <w:rFonts w:ascii="Times New Roman" w:hAnsi="Times New Roman"/>
          <w:sz w:val="24"/>
          <w:szCs w:val="24"/>
        </w:rPr>
      </w:pPr>
    </w:p>
    <w:p w:rsidR="00F67806" w:rsidRDefault="003A535C" w:rsidP="00597FFD">
      <w:pPr>
        <w:pStyle w:val="NoSpacing"/>
        <w:numPr>
          <w:ilvl w:val="0"/>
          <w:numId w:val="31"/>
        </w:numPr>
        <w:ind w:left="0" w:firstLine="0"/>
        <w:jc w:val="both"/>
        <w:rPr>
          <w:rFonts w:ascii="Times New Roman" w:hAnsi="Times New Roman"/>
          <w:sz w:val="24"/>
          <w:szCs w:val="24"/>
        </w:rPr>
      </w:pPr>
      <w:r>
        <w:rPr>
          <w:rFonts w:ascii="Times New Roman" w:hAnsi="Times New Roman"/>
          <w:sz w:val="24"/>
          <w:szCs w:val="24"/>
        </w:rPr>
        <w:lastRenderedPageBreak/>
        <w:t>F</w:t>
      </w:r>
      <w:r w:rsidR="001B7BFB">
        <w:rPr>
          <w:rFonts w:ascii="Times New Roman" w:hAnsi="Times New Roman"/>
          <w:sz w:val="24"/>
          <w:szCs w:val="24"/>
        </w:rPr>
        <w:t>undraising</w:t>
      </w:r>
      <w:r w:rsidR="003D1A0D" w:rsidRPr="00704EAB">
        <w:rPr>
          <w:rFonts w:ascii="Times New Roman" w:hAnsi="Times New Roman"/>
          <w:sz w:val="24"/>
          <w:szCs w:val="24"/>
        </w:rPr>
        <w:t xml:space="preserve"> </w:t>
      </w:r>
      <w:r w:rsidR="009F59E3" w:rsidRPr="00704EAB">
        <w:rPr>
          <w:rFonts w:ascii="Times New Roman" w:hAnsi="Times New Roman"/>
          <w:sz w:val="24"/>
          <w:szCs w:val="24"/>
        </w:rPr>
        <w:t xml:space="preserve">by the </w:t>
      </w:r>
      <w:r w:rsidR="007179F8" w:rsidRPr="00704EAB">
        <w:rPr>
          <w:rFonts w:ascii="Times New Roman" w:hAnsi="Times New Roman"/>
          <w:sz w:val="24"/>
          <w:szCs w:val="24"/>
        </w:rPr>
        <w:t>Secretariat</w:t>
      </w:r>
      <w:r w:rsidR="001B7BFB">
        <w:rPr>
          <w:rFonts w:ascii="Times New Roman" w:hAnsi="Times New Roman"/>
          <w:sz w:val="24"/>
          <w:szCs w:val="24"/>
        </w:rPr>
        <w:t xml:space="preserve"> was </w:t>
      </w:r>
      <w:r w:rsidR="00CE657B">
        <w:rPr>
          <w:rFonts w:ascii="Times New Roman" w:hAnsi="Times New Roman"/>
          <w:sz w:val="24"/>
          <w:szCs w:val="24"/>
        </w:rPr>
        <w:t>even</w:t>
      </w:r>
      <w:r w:rsidR="00CE657B" w:rsidRPr="00704EAB">
        <w:rPr>
          <w:rFonts w:ascii="Times New Roman" w:hAnsi="Times New Roman"/>
          <w:sz w:val="24"/>
          <w:szCs w:val="24"/>
        </w:rPr>
        <w:t xml:space="preserve"> </w:t>
      </w:r>
      <w:r w:rsidR="001B7BFB">
        <w:rPr>
          <w:rFonts w:ascii="Times New Roman" w:hAnsi="Times New Roman"/>
          <w:sz w:val="24"/>
          <w:szCs w:val="24"/>
        </w:rPr>
        <w:t xml:space="preserve">required </w:t>
      </w:r>
      <w:r w:rsidR="003D1A0D" w:rsidRPr="00704EAB">
        <w:rPr>
          <w:rFonts w:ascii="Times New Roman" w:hAnsi="Times New Roman"/>
          <w:sz w:val="24"/>
          <w:szCs w:val="24"/>
        </w:rPr>
        <w:t xml:space="preserve">for core activities, such as the organization of AC1 and MOS2 </w:t>
      </w:r>
      <w:r>
        <w:rPr>
          <w:rFonts w:ascii="Times New Roman" w:hAnsi="Times New Roman"/>
          <w:sz w:val="24"/>
          <w:szCs w:val="24"/>
        </w:rPr>
        <w:t>as well as</w:t>
      </w:r>
      <w:r w:rsidRPr="00704EAB">
        <w:rPr>
          <w:rFonts w:ascii="Times New Roman" w:hAnsi="Times New Roman"/>
          <w:sz w:val="24"/>
          <w:szCs w:val="24"/>
        </w:rPr>
        <w:t xml:space="preserve"> </w:t>
      </w:r>
      <w:r w:rsidR="00CE657B">
        <w:rPr>
          <w:rFonts w:ascii="Times New Roman" w:hAnsi="Times New Roman"/>
          <w:sz w:val="24"/>
          <w:szCs w:val="24"/>
        </w:rPr>
        <w:t xml:space="preserve">for </w:t>
      </w:r>
      <w:r w:rsidR="003D1A0D" w:rsidRPr="00704EAB">
        <w:rPr>
          <w:rFonts w:ascii="Times New Roman" w:hAnsi="Times New Roman"/>
          <w:sz w:val="24"/>
          <w:szCs w:val="24"/>
        </w:rPr>
        <w:t xml:space="preserve">a key study on conservation priorities for species listed in Annex 1. These </w:t>
      </w:r>
      <w:r>
        <w:rPr>
          <w:rFonts w:ascii="Times New Roman" w:hAnsi="Times New Roman"/>
          <w:sz w:val="24"/>
          <w:szCs w:val="24"/>
        </w:rPr>
        <w:t xml:space="preserve">fundraising </w:t>
      </w:r>
      <w:r w:rsidR="003D1A0D" w:rsidRPr="00704EAB">
        <w:rPr>
          <w:rFonts w:ascii="Times New Roman" w:hAnsi="Times New Roman"/>
          <w:sz w:val="24"/>
          <w:szCs w:val="24"/>
        </w:rPr>
        <w:t xml:space="preserve">activities were supported by </w:t>
      </w:r>
      <w:r>
        <w:rPr>
          <w:rFonts w:ascii="Times New Roman" w:hAnsi="Times New Roman"/>
          <w:sz w:val="24"/>
          <w:szCs w:val="24"/>
        </w:rPr>
        <w:t xml:space="preserve">the </w:t>
      </w:r>
      <w:r w:rsidR="003D1A0D" w:rsidRPr="00704EAB">
        <w:rPr>
          <w:rFonts w:ascii="Times New Roman" w:hAnsi="Times New Roman"/>
          <w:sz w:val="24"/>
          <w:szCs w:val="24"/>
        </w:rPr>
        <w:t xml:space="preserve">CMS Fundraising Officer and Administration and Fund Management Unit. </w:t>
      </w:r>
      <w:r>
        <w:rPr>
          <w:rFonts w:ascii="Times New Roman" w:hAnsi="Times New Roman"/>
          <w:sz w:val="24"/>
          <w:szCs w:val="24"/>
        </w:rPr>
        <w:t>T</w:t>
      </w:r>
      <w:r w:rsidR="003D1A0D" w:rsidRPr="00704EAB">
        <w:rPr>
          <w:rFonts w:ascii="Times New Roman" w:hAnsi="Times New Roman"/>
          <w:sz w:val="24"/>
          <w:szCs w:val="24"/>
        </w:rPr>
        <w:t xml:space="preserve">he </w:t>
      </w:r>
      <w:r w:rsidR="00337712">
        <w:rPr>
          <w:rFonts w:ascii="Times New Roman" w:hAnsi="Times New Roman"/>
          <w:sz w:val="24"/>
          <w:szCs w:val="24"/>
        </w:rPr>
        <w:t>preparation</w:t>
      </w:r>
      <w:r w:rsidR="00337712" w:rsidRPr="00704EAB">
        <w:rPr>
          <w:rFonts w:ascii="Times New Roman" w:hAnsi="Times New Roman"/>
          <w:sz w:val="24"/>
          <w:szCs w:val="24"/>
        </w:rPr>
        <w:t xml:space="preserve"> </w:t>
      </w:r>
      <w:r w:rsidR="003D1A0D" w:rsidRPr="00704EAB">
        <w:rPr>
          <w:rFonts w:ascii="Times New Roman" w:hAnsi="Times New Roman"/>
          <w:sz w:val="24"/>
          <w:szCs w:val="24"/>
        </w:rPr>
        <w:t>of funding applications and</w:t>
      </w:r>
      <w:r>
        <w:rPr>
          <w:rFonts w:ascii="Times New Roman" w:hAnsi="Times New Roman"/>
          <w:sz w:val="24"/>
          <w:szCs w:val="24"/>
        </w:rPr>
        <w:t xml:space="preserve"> </w:t>
      </w:r>
      <w:r w:rsidR="00337712">
        <w:rPr>
          <w:rFonts w:ascii="Times New Roman" w:hAnsi="Times New Roman"/>
          <w:sz w:val="24"/>
          <w:szCs w:val="24"/>
        </w:rPr>
        <w:t xml:space="preserve">meeting </w:t>
      </w:r>
      <w:r>
        <w:rPr>
          <w:rFonts w:ascii="Times New Roman" w:hAnsi="Times New Roman"/>
          <w:sz w:val="24"/>
          <w:szCs w:val="24"/>
        </w:rPr>
        <w:t>the</w:t>
      </w:r>
      <w:r w:rsidR="00337712">
        <w:rPr>
          <w:rFonts w:ascii="Times New Roman" w:hAnsi="Times New Roman"/>
          <w:sz w:val="24"/>
          <w:szCs w:val="24"/>
        </w:rPr>
        <w:t xml:space="preserve"> associated</w:t>
      </w:r>
      <w:r>
        <w:rPr>
          <w:rFonts w:ascii="Times New Roman" w:hAnsi="Times New Roman"/>
          <w:sz w:val="24"/>
          <w:szCs w:val="24"/>
        </w:rPr>
        <w:t xml:space="preserve"> </w:t>
      </w:r>
      <w:r w:rsidR="003D1A0D" w:rsidRPr="00704EAB">
        <w:rPr>
          <w:rFonts w:ascii="Times New Roman" w:hAnsi="Times New Roman"/>
          <w:sz w:val="24"/>
          <w:szCs w:val="24"/>
        </w:rPr>
        <w:t xml:space="preserve">reporting requirements further increase the workload of the Secretariat. </w:t>
      </w:r>
    </w:p>
    <w:p w:rsidR="003A535C" w:rsidRDefault="003A535C" w:rsidP="003F6123">
      <w:pPr>
        <w:pStyle w:val="NoSpacing"/>
        <w:jc w:val="both"/>
        <w:rPr>
          <w:rFonts w:ascii="Times New Roman" w:hAnsi="Times New Roman"/>
          <w:sz w:val="24"/>
          <w:szCs w:val="24"/>
        </w:rPr>
      </w:pPr>
    </w:p>
    <w:p w:rsidR="003A535C" w:rsidRDefault="00337712" w:rsidP="003A535C">
      <w:pPr>
        <w:pStyle w:val="NoSpacing"/>
        <w:numPr>
          <w:ilvl w:val="0"/>
          <w:numId w:val="31"/>
        </w:numPr>
        <w:ind w:left="0" w:firstLine="0"/>
        <w:jc w:val="both"/>
        <w:rPr>
          <w:rFonts w:ascii="Times New Roman" w:hAnsi="Times New Roman"/>
          <w:sz w:val="24"/>
          <w:szCs w:val="24"/>
        </w:rPr>
      </w:pPr>
      <w:r>
        <w:rPr>
          <w:rFonts w:ascii="Times New Roman" w:hAnsi="Times New Roman"/>
          <w:sz w:val="24"/>
          <w:szCs w:val="24"/>
        </w:rPr>
        <w:t xml:space="preserve">There is expected to be a </w:t>
      </w:r>
      <w:r w:rsidR="003A535C" w:rsidRPr="00760235">
        <w:rPr>
          <w:rFonts w:ascii="Times New Roman" w:hAnsi="Times New Roman"/>
          <w:sz w:val="24"/>
          <w:szCs w:val="24"/>
        </w:rPr>
        <w:t>balance of €250,000 (+/- €50,000), including a 15 per cent</w:t>
      </w:r>
      <w:r w:rsidR="003A535C">
        <w:rPr>
          <w:rFonts w:ascii="Times New Roman" w:hAnsi="Times New Roman"/>
          <w:sz w:val="24"/>
          <w:szCs w:val="24"/>
        </w:rPr>
        <w:t xml:space="preserve"> reserve (see paragraph </w:t>
      </w:r>
      <w:r w:rsidR="003A535C" w:rsidRPr="003F6123">
        <w:rPr>
          <w:rFonts w:ascii="Times New Roman" w:hAnsi="Times New Roman"/>
          <w:sz w:val="24"/>
          <w:szCs w:val="24"/>
        </w:rPr>
        <w:t>36</w:t>
      </w:r>
      <w:r w:rsidR="003A535C">
        <w:rPr>
          <w:rFonts w:ascii="Times New Roman" w:hAnsi="Times New Roman"/>
          <w:sz w:val="24"/>
          <w:szCs w:val="24"/>
        </w:rPr>
        <w:t>)</w:t>
      </w:r>
      <w:r w:rsidR="003A535C" w:rsidRPr="00760235">
        <w:rPr>
          <w:rFonts w:ascii="Times New Roman" w:hAnsi="Times New Roman"/>
          <w:sz w:val="24"/>
          <w:szCs w:val="24"/>
        </w:rPr>
        <w:t xml:space="preserve">, at the end of 2015. Estimated expenditure for MOS2 and AC1, which will be paid in 2016, </w:t>
      </w:r>
      <w:r>
        <w:rPr>
          <w:rFonts w:ascii="Times New Roman" w:hAnsi="Times New Roman"/>
          <w:sz w:val="24"/>
          <w:szCs w:val="24"/>
        </w:rPr>
        <w:t>is</w:t>
      </w:r>
      <w:r w:rsidR="003A535C" w:rsidRPr="00760235">
        <w:rPr>
          <w:rFonts w:ascii="Times New Roman" w:hAnsi="Times New Roman"/>
          <w:sz w:val="24"/>
          <w:szCs w:val="24"/>
        </w:rPr>
        <w:t xml:space="preserve"> already included in these figures</w:t>
      </w:r>
      <w:r w:rsidR="003A535C" w:rsidRPr="00F445D9">
        <w:rPr>
          <w:rStyle w:val="FootnoteReference"/>
          <w:rFonts w:ascii="Times New Roman" w:hAnsi="Times New Roman"/>
          <w:sz w:val="24"/>
          <w:szCs w:val="24"/>
          <w:vertAlign w:val="superscript"/>
        </w:rPr>
        <w:footnoteReference w:id="1"/>
      </w:r>
      <w:r w:rsidR="003A535C" w:rsidRPr="00760235">
        <w:rPr>
          <w:rFonts w:ascii="Times New Roman" w:hAnsi="Times New Roman"/>
          <w:sz w:val="24"/>
          <w:szCs w:val="24"/>
        </w:rPr>
        <w:t xml:space="preserve">. </w:t>
      </w:r>
      <w:r w:rsidR="003A535C">
        <w:rPr>
          <w:rFonts w:ascii="Times New Roman" w:hAnsi="Times New Roman"/>
          <w:sz w:val="24"/>
          <w:szCs w:val="24"/>
        </w:rPr>
        <w:t xml:space="preserve">This balance provides the Secretariat with some security for the next triennium </w:t>
      </w:r>
      <w:r>
        <w:rPr>
          <w:rFonts w:ascii="Times New Roman" w:hAnsi="Times New Roman"/>
          <w:sz w:val="24"/>
          <w:szCs w:val="24"/>
        </w:rPr>
        <w:t>against a</w:t>
      </w:r>
      <w:r w:rsidR="003A535C">
        <w:rPr>
          <w:rFonts w:ascii="Times New Roman" w:hAnsi="Times New Roman"/>
          <w:sz w:val="24"/>
          <w:szCs w:val="24"/>
        </w:rPr>
        <w:t xml:space="preserve"> potential shortfall of voluntary contributions </w:t>
      </w:r>
      <w:r>
        <w:rPr>
          <w:rFonts w:ascii="Times New Roman" w:hAnsi="Times New Roman"/>
          <w:sz w:val="24"/>
          <w:szCs w:val="24"/>
        </w:rPr>
        <w:t>to pay for</w:t>
      </w:r>
      <w:r w:rsidR="003A535C">
        <w:rPr>
          <w:rFonts w:ascii="Times New Roman" w:hAnsi="Times New Roman"/>
          <w:sz w:val="24"/>
          <w:szCs w:val="24"/>
        </w:rPr>
        <w:t xml:space="preserve"> planned activities.</w:t>
      </w:r>
    </w:p>
    <w:p w:rsidR="00596E71" w:rsidRDefault="00596E71" w:rsidP="00596E71">
      <w:pPr>
        <w:pStyle w:val="NoSpacing"/>
        <w:jc w:val="both"/>
        <w:rPr>
          <w:rFonts w:ascii="Times New Roman" w:hAnsi="Times New Roman"/>
          <w:sz w:val="24"/>
          <w:szCs w:val="24"/>
        </w:rPr>
      </w:pPr>
    </w:p>
    <w:p w:rsidR="00521572" w:rsidRDefault="00521572" w:rsidP="00596E71">
      <w:pPr>
        <w:pStyle w:val="NoSpacing"/>
        <w:jc w:val="both"/>
        <w:rPr>
          <w:rFonts w:ascii="Times New Roman" w:hAnsi="Times New Roman"/>
          <w:b/>
          <w:sz w:val="24"/>
          <w:szCs w:val="24"/>
        </w:rPr>
      </w:pPr>
    </w:p>
    <w:p w:rsidR="00521572" w:rsidRPr="00521572" w:rsidRDefault="00521572" w:rsidP="00596E71">
      <w:pPr>
        <w:pStyle w:val="NoSpacing"/>
        <w:jc w:val="both"/>
        <w:rPr>
          <w:rFonts w:ascii="Times New Roman" w:hAnsi="Times New Roman"/>
          <w:b/>
          <w:sz w:val="24"/>
          <w:szCs w:val="24"/>
        </w:rPr>
      </w:pPr>
      <w:r w:rsidRPr="00521572">
        <w:rPr>
          <w:rFonts w:ascii="Times New Roman" w:hAnsi="Times New Roman"/>
          <w:b/>
          <w:sz w:val="24"/>
          <w:szCs w:val="24"/>
        </w:rPr>
        <w:t>Proposed budget Scenarios:</w:t>
      </w:r>
    </w:p>
    <w:p w:rsidR="00521572" w:rsidRPr="00704EAB" w:rsidRDefault="00521572" w:rsidP="00596E71">
      <w:pPr>
        <w:pStyle w:val="NoSpacing"/>
        <w:jc w:val="both"/>
        <w:rPr>
          <w:rFonts w:ascii="Times New Roman" w:hAnsi="Times New Roman"/>
          <w:sz w:val="24"/>
          <w:szCs w:val="24"/>
        </w:rPr>
      </w:pPr>
    </w:p>
    <w:p w:rsidR="00E3737A" w:rsidRPr="00704EAB" w:rsidRDefault="00521572" w:rsidP="00D02EED">
      <w:pPr>
        <w:pStyle w:val="NoSpacing"/>
        <w:numPr>
          <w:ilvl w:val="0"/>
          <w:numId w:val="31"/>
        </w:numPr>
        <w:ind w:left="0" w:firstLine="0"/>
        <w:jc w:val="both"/>
        <w:rPr>
          <w:rFonts w:ascii="Times New Roman" w:hAnsi="Times New Roman"/>
          <w:sz w:val="24"/>
          <w:szCs w:val="24"/>
        </w:rPr>
      </w:pPr>
      <w:r>
        <w:rPr>
          <w:rFonts w:ascii="Times New Roman" w:hAnsi="Times New Roman"/>
          <w:sz w:val="24"/>
          <w:szCs w:val="24"/>
        </w:rPr>
        <w:t>For the triennium 2016-2018 t</w:t>
      </w:r>
      <w:r w:rsidR="00AB2DA9" w:rsidRPr="00704EAB">
        <w:rPr>
          <w:rFonts w:ascii="Times New Roman" w:hAnsi="Times New Roman"/>
          <w:sz w:val="24"/>
          <w:szCs w:val="24"/>
        </w:rPr>
        <w:t xml:space="preserve">he Secretariat has developed two scenarios for </w:t>
      </w:r>
      <w:r w:rsidR="006508D7" w:rsidRPr="00704EAB">
        <w:rPr>
          <w:rFonts w:ascii="Times New Roman" w:hAnsi="Times New Roman"/>
          <w:sz w:val="24"/>
          <w:szCs w:val="24"/>
        </w:rPr>
        <w:t xml:space="preserve">Signatories </w:t>
      </w:r>
      <w:r w:rsidR="00AB2DA9" w:rsidRPr="00704EAB">
        <w:rPr>
          <w:rFonts w:ascii="Times New Roman" w:hAnsi="Times New Roman"/>
          <w:sz w:val="24"/>
          <w:szCs w:val="24"/>
        </w:rPr>
        <w:t>to consider</w:t>
      </w:r>
      <w:r w:rsidR="006508D7" w:rsidRPr="00704EAB">
        <w:rPr>
          <w:rFonts w:ascii="Times New Roman" w:hAnsi="Times New Roman"/>
          <w:sz w:val="24"/>
          <w:szCs w:val="24"/>
        </w:rPr>
        <w:t xml:space="preserve"> in the context of their ability to provide resources to the Trust Fund, </w:t>
      </w:r>
      <w:r w:rsidR="00AB2DA9" w:rsidRPr="00704EAB">
        <w:rPr>
          <w:rFonts w:ascii="Times New Roman" w:hAnsi="Times New Roman"/>
          <w:sz w:val="24"/>
          <w:szCs w:val="24"/>
        </w:rPr>
        <w:t xml:space="preserve">and </w:t>
      </w:r>
      <w:r w:rsidR="006508D7" w:rsidRPr="00704EAB">
        <w:rPr>
          <w:rFonts w:ascii="Times New Roman" w:hAnsi="Times New Roman"/>
          <w:sz w:val="24"/>
          <w:szCs w:val="24"/>
        </w:rPr>
        <w:t>taking into account their decisions related to the pro</w:t>
      </w:r>
      <w:r w:rsidR="00AB2DA9" w:rsidRPr="00704EAB">
        <w:rPr>
          <w:rFonts w:ascii="Times New Roman" w:hAnsi="Times New Roman"/>
          <w:sz w:val="24"/>
          <w:szCs w:val="24"/>
        </w:rPr>
        <w:t>p</w:t>
      </w:r>
      <w:r w:rsidR="006508D7" w:rsidRPr="00704EAB">
        <w:rPr>
          <w:rFonts w:ascii="Times New Roman" w:hAnsi="Times New Roman"/>
          <w:sz w:val="24"/>
          <w:szCs w:val="24"/>
        </w:rPr>
        <w:t>osed Programme o</w:t>
      </w:r>
      <w:r w:rsidR="00E3737A" w:rsidRPr="00704EAB">
        <w:rPr>
          <w:rFonts w:ascii="Times New Roman" w:hAnsi="Times New Roman"/>
          <w:sz w:val="24"/>
          <w:szCs w:val="24"/>
        </w:rPr>
        <w:t>f Work.</w:t>
      </w:r>
      <w:r w:rsidR="00820806" w:rsidRPr="00704EAB">
        <w:rPr>
          <w:rFonts w:ascii="Times New Roman" w:hAnsi="Times New Roman"/>
          <w:sz w:val="24"/>
          <w:szCs w:val="24"/>
        </w:rPr>
        <w:t xml:space="preserve"> </w:t>
      </w:r>
    </w:p>
    <w:p w:rsidR="004D2C9D" w:rsidRPr="00704EAB" w:rsidRDefault="004D2C9D" w:rsidP="004D2C9D">
      <w:pPr>
        <w:pStyle w:val="NoSpacing"/>
        <w:jc w:val="both"/>
        <w:rPr>
          <w:rFonts w:ascii="Times New Roman" w:hAnsi="Times New Roman"/>
          <w:sz w:val="24"/>
          <w:szCs w:val="24"/>
        </w:rPr>
      </w:pPr>
    </w:p>
    <w:p w:rsidR="00E9124B" w:rsidRDefault="00E223A8" w:rsidP="00100C77">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Both</w:t>
      </w:r>
      <w:r w:rsidR="00706B20" w:rsidRPr="00704EAB">
        <w:rPr>
          <w:rFonts w:ascii="Times New Roman" w:hAnsi="Times New Roman"/>
          <w:sz w:val="24"/>
          <w:szCs w:val="24"/>
        </w:rPr>
        <w:t xml:space="preserve"> scenarios are </w:t>
      </w:r>
      <w:r w:rsidR="00F14715" w:rsidRPr="00704EAB">
        <w:rPr>
          <w:rFonts w:ascii="Times New Roman" w:hAnsi="Times New Roman"/>
          <w:sz w:val="24"/>
          <w:szCs w:val="24"/>
        </w:rPr>
        <w:t>based on the continued operations of the interim Secretariat at the CM</w:t>
      </w:r>
      <w:r w:rsidR="00D12C58" w:rsidRPr="00704EAB">
        <w:rPr>
          <w:rFonts w:ascii="Times New Roman" w:hAnsi="Times New Roman"/>
          <w:sz w:val="24"/>
          <w:szCs w:val="24"/>
        </w:rPr>
        <w:t xml:space="preserve">S headquarters in Bonn, Germany, allowing for </w:t>
      </w:r>
      <w:r w:rsidR="00040BC4" w:rsidRPr="00704EAB">
        <w:rPr>
          <w:rFonts w:ascii="Times New Roman" w:hAnsi="Times New Roman"/>
          <w:sz w:val="24"/>
          <w:szCs w:val="24"/>
        </w:rPr>
        <w:t xml:space="preserve">the </w:t>
      </w:r>
      <w:r w:rsidR="00D12C58" w:rsidRPr="00704EAB">
        <w:rPr>
          <w:rFonts w:ascii="Times New Roman" w:hAnsi="Times New Roman"/>
          <w:sz w:val="24"/>
          <w:szCs w:val="24"/>
        </w:rPr>
        <w:t>provision of</w:t>
      </w:r>
      <w:r w:rsidR="00297422" w:rsidRPr="00704EAB">
        <w:rPr>
          <w:rFonts w:ascii="Times New Roman" w:hAnsi="Times New Roman"/>
          <w:sz w:val="24"/>
          <w:szCs w:val="24"/>
        </w:rPr>
        <w:t xml:space="preserve"> managerial direction and administrative support</w:t>
      </w:r>
      <w:r w:rsidR="00040BC4" w:rsidRPr="00704EAB">
        <w:rPr>
          <w:rFonts w:ascii="Times New Roman" w:hAnsi="Times New Roman"/>
          <w:sz w:val="24"/>
          <w:szCs w:val="24"/>
        </w:rPr>
        <w:t>.</w:t>
      </w:r>
    </w:p>
    <w:p w:rsidR="00760235" w:rsidRPr="00760235" w:rsidRDefault="00760235" w:rsidP="00760235">
      <w:pPr>
        <w:pStyle w:val="NoSpacing"/>
        <w:jc w:val="both"/>
        <w:rPr>
          <w:rFonts w:ascii="Times New Roman" w:hAnsi="Times New Roman"/>
          <w:sz w:val="24"/>
          <w:szCs w:val="24"/>
        </w:rPr>
      </w:pPr>
    </w:p>
    <w:p w:rsidR="008263D7" w:rsidRDefault="008263D7" w:rsidP="008263D7">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In comparison with the budget for the last triennium, staff costs are lower, because a new scale of standard costs has been developed, better reflecting the curre</w:t>
      </w:r>
      <w:r w:rsidR="00C4643A" w:rsidRPr="00704EAB">
        <w:rPr>
          <w:rFonts w:ascii="Times New Roman" w:hAnsi="Times New Roman"/>
          <w:sz w:val="24"/>
          <w:szCs w:val="24"/>
        </w:rPr>
        <w:t>nt costs for Bonn</w:t>
      </w:r>
      <w:r w:rsidR="00337712">
        <w:rPr>
          <w:rFonts w:ascii="Times New Roman" w:hAnsi="Times New Roman"/>
          <w:sz w:val="24"/>
          <w:szCs w:val="24"/>
        </w:rPr>
        <w:t>-</w:t>
      </w:r>
      <w:r w:rsidR="00C4643A" w:rsidRPr="00704EAB">
        <w:rPr>
          <w:rFonts w:ascii="Times New Roman" w:hAnsi="Times New Roman"/>
          <w:sz w:val="24"/>
          <w:szCs w:val="24"/>
        </w:rPr>
        <w:t>based staff.</w:t>
      </w:r>
    </w:p>
    <w:p w:rsidR="00E9124B" w:rsidRDefault="00E9124B" w:rsidP="00100C77">
      <w:pPr>
        <w:pStyle w:val="NoSpacing"/>
        <w:jc w:val="both"/>
        <w:rPr>
          <w:rFonts w:ascii="Times New Roman" w:hAnsi="Times New Roman"/>
          <w:sz w:val="24"/>
          <w:szCs w:val="24"/>
        </w:rPr>
      </w:pPr>
    </w:p>
    <w:p w:rsidR="00521572" w:rsidRPr="00704EAB" w:rsidRDefault="00521572" w:rsidP="00100C77">
      <w:pPr>
        <w:pStyle w:val="NoSpacing"/>
        <w:jc w:val="both"/>
        <w:rPr>
          <w:rFonts w:ascii="Times New Roman" w:hAnsi="Times New Roman"/>
          <w:b/>
          <w:sz w:val="24"/>
          <w:szCs w:val="24"/>
        </w:rPr>
      </w:pPr>
    </w:p>
    <w:p w:rsidR="00100C77" w:rsidRPr="00704EAB" w:rsidRDefault="00E223A8" w:rsidP="00100C77">
      <w:pPr>
        <w:pStyle w:val="NoSpacing"/>
        <w:jc w:val="both"/>
        <w:rPr>
          <w:rFonts w:ascii="Times New Roman" w:hAnsi="Times New Roman"/>
          <w:b/>
          <w:sz w:val="24"/>
          <w:szCs w:val="24"/>
        </w:rPr>
      </w:pPr>
      <w:r w:rsidRPr="00704EAB">
        <w:rPr>
          <w:rFonts w:ascii="Times New Roman" w:hAnsi="Times New Roman"/>
          <w:b/>
          <w:sz w:val="24"/>
          <w:szCs w:val="24"/>
        </w:rPr>
        <w:t>Budget</w:t>
      </w:r>
      <w:r w:rsidR="00100C77" w:rsidRPr="00704EAB">
        <w:rPr>
          <w:rFonts w:ascii="Times New Roman" w:hAnsi="Times New Roman"/>
          <w:b/>
          <w:sz w:val="24"/>
          <w:szCs w:val="24"/>
        </w:rPr>
        <w:t xml:space="preserve"> Scenarios </w:t>
      </w:r>
    </w:p>
    <w:p w:rsidR="00100C77" w:rsidRPr="00704EAB" w:rsidRDefault="00100C77" w:rsidP="00100C77">
      <w:pPr>
        <w:pStyle w:val="NoSpacing"/>
        <w:jc w:val="both"/>
        <w:rPr>
          <w:rFonts w:ascii="Times New Roman" w:hAnsi="Times New Roman"/>
          <w:sz w:val="24"/>
          <w:szCs w:val="24"/>
          <w:u w:val="single"/>
        </w:rPr>
      </w:pPr>
    </w:p>
    <w:p w:rsidR="00100C77" w:rsidRPr="00704EAB" w:rsidRDefault="00100C77" w:rsidP="00100C77">
      <w:pPr>
        <w:pStyle w:val="NoSpacing"/>
        <w:jc w:val="both"/>
        <w:rPr>
          <w:rFonts w:ascii="Times New Roman" w:hAnsi="Times New Roman"/>
          <w:sz w:val="24"/>
          <w:szCs w:val="24"/>
          <w:u w:val="single"/>
        </w:rPr>
      </w:pPr>
      <w:r w:rsidRPr="00704EAB">
        <w:rPr>
          <w:rFonts w:ascii="Times New Roman" w:hAnsi="Times New Roman"/>
          <w:sz w:val="24"/>
          <w:szCs w:val="24"/>
          <w:u w:val="single"/>
        </w:rPr>
        <w:t>Overview</w:t>
      </w:r>
    </w:p>
    <w:p w:rsidR="00B25402" w:rsidRPr="00704EAB" w:rsidRDefault="00B25402" w:rsidP="00B25402">
      <w:pPr>
        <w:pStyle w:val="NoSpacing"/>
        <w:jc w:val="both"/>
        <w:rPr>
          <w:rFonts w:ascii="Times New Roman" w:hAnsi="Times New Roman"/>
          <w:sz w:val="24"/>
          <w:szCs w:val="24"/>
        </w:rPr>
      </w:pPr>
    </w:p>
    <w:p w:rsidR="00B25402" w:rsidRPr="00337712" w:rsidRDefault="00B25402" w:rsidP="003F6123">
      <w:pPr>
        <w:pStyle w:val="NoSpacing"/>
        <w:numPr>
          <w:ilvl w:val="0"/>
          <w:numId w:val="31"/>
        </w:numPr>
        <w:ind w:left="0" w:firstLine="0"/>
        <w:jc w:val="both"/>
        <w:rPr>
          <w:rFonts w:ascii="Times New Roman" w:hAnsi="Times New Roman"/>
          <w:sz w:val="24"/>
          <w:szCs w:val="24"/>
        </w:rPr>
      </w:pPr>
      <w:r w:rsidRPr="00337712">
        <w:rPr>
          <w:rFonts w:ascii="Times New Roman" w:hAnsi="Times New Roman"/>
          <w:sz w:val="24"/>
          <w:szCs w:val="24"/>
        </w:rPr>
        <w:t>Sc</w:t>
      </w:r>
      <w:r w:rsidR="0003561D" w:rsidRPr="00337712">
        <w:rPr>
          <w:rFonts w:ascii="Times New Roman" w:hAnsi="Times New Roman"/>
          <w:sz w:val="24"/>
          <w:szCs w:val="24"/>
        </w:rPr>
        <w:t xml:space="preserve">enario 1 </w:t>
      </w:r>
      <w:r w:rsidR="003A535C" w:rsidRPr="00337712">
        <w:rPr>
          <w:rFonts w:ascii="Times New Roman" w:hAnsi="Times New Roman"/>
          <w:sz w:val="24"/>
          <w:szCs w:val="24"/>
        </w:rPr>
        <w:t xml:space="preserve">includes </w:t>
      </w:r>
      <w:r w:rsidR="0003561D" w:rsidRPr="00337712">
        <w:rPr>
          <w:rFonts w:ascii="Times New Roman" w:hAnsi="Times New Roman"/>
          <w:sz w:val="24"/>
          <w:szCs w:val="24"/>
        </w:rPr>
        <w:t>an increase of 9</w:t>
      </w:r>
      <w:r w:rsidR="00D12C58" w:rsidRPr="00337712">
        <w:rPr>
          <w:rFonts w:ascii="Times New Roman" w:hAnsi="Times New Roman"/>
          <w:sz w:val="24"/>
          <w:szCs w:val="24"/>
        </w:rPr>
        <w:t xml:space="preserve"> per cent</w:t>
      </w:r>
      <w:r w:rsidRPr="00337712">
        <w:rPr>
          <w:rFonts w:ascii="Times New Roman" w:hAnsi="Times New Roman"/>
          <w:sz w:val="24"/>
          <w:szCs w:val="24"/>
        </w:rPr>
        <w:t xml:space="preserve"> compared </w:t>
      </w:r>
      <w:r w:rsidR="00E9124B" w:rsidRPr="00337712">
        <w:rPr>
          <w:rFonts w:ascii="Times New Roman" w:hAnsi="Times New Roman"/>
          <w:sz w:val="24"/>
          <w:szCs w:val="24"/>
        </w:rPr>
        <w:t xml:space="preserve">with </w:t>
      </w:r>
      <w:r w:rsidRPr="00337712">
        <w:rPr>
          <w:rFonts w:ascii="Times New Roman" w:hAnsi="Times New Roman"/>
          <w:sz w:val="24"/>
          <w:szCs w:val="24"/>
        </w:rPr>
        <w:t>the approved budget of the last triennium. It would cover costs of a fully functional Secretariat and the implementation of important activities as outlined in the Programme of Work.</w:t>
      </w:r>
      <w:r w:rsidR="000E3127" w:rsidRPr="00337712">
        <w:rPr>
          <w:rFonts w:ascii="Times New Roman" w:hAnsi="Times New Roman"/>
          <w:sz w:val="24"/>
          <w:szCs w:val="24"/>
        </w:rPr>
        <w:t xml:space="preserve"> It contains full costs for two meetings of the Advisory Committee</w:t>
      </w:r>
      <w:r w:rsidR="00AD0091" w:rsidRPr="00337712">
        <w:rPr>
          <w:rFonts w:ascii="Times New Roman" w:hAnsi="Times New Roman"/>
          <w:sz w:val="24"/>
          <w:szCs w:val="24"/>
        </w:rPr>
        <w:t xml:space="preserve"> (AC)</w:t>
      </w:r>
      <w:r w:rsidR="000E3127" w:rsidRPr="00337712">
        <w:rPr>
          <w:rFonts w:ascii="Times New Roman" w:hAnsi="Times New Roman"/>
          <w:sz w:val="24"/>
          <w:szCs w:val="24"/>
        </w:rPr>
        <w:t xml:space="preserve"> and MOS3 as well as initial funding for two Working Group meetings.</w:t>
      </w:r>
    </w:p>
    <w:p w:rsidR="00F445D9" w:rsidRDefault="00F445D9">
      <w:pPr>
        <w:widowControl/>
        <w:autoSpaceDE/>
        <w:autoSpaceDN/>
        <w:adjustRightInd/>
        <w:rPr>
          <w:rFonts w:cs="Calibri"/>
          <w:b/>
          <w:lang w:val="en-GB"/>
        </w:rPr>
      </w:pPr>
      <w:r>
        <w:rPr>
          <w:b/>
        </w:rPr>
        <w:br w:type="page"/>
      </w:r>
    </w:p>
    <w:p w:rsidR="00773759" w:rsidRPr="00704EAB" w:rsidRDefault="00773759" w:rsidP="00773759">
      <w:pPr>
        <w:pStyle w:val="NoSpacing"/>
        <w:jc w:val="both"/>
        <w:rPr>
          <w:rFonts w:ascii="Times New Roman" w:hAnsi="Times New Roman"/>
          <w:b/>
          <w:i/>
          <w:sz w:val="20"/>
          <w:szCs w:val="24"/>
        </w:rPr>
      </w:pPr>
      <w:r w:rsidRPr="00704EAB">
        <w:rPr>
          <w:rFonts w:ascii="Times New Roman" w:hAnsi="Times New Roman"/>
          <w:b/>
          <w:sz w:val="20"/>
          <w:szCs w:val="24"/>
        </w:rPr>
        <w:lastRenderedPageBreak/>
        <w:t xml:space="preserve">Table 1: Overview on budget scenario 1 </w:t>
      </w:r>
      <w:r w:rsidRPr="00704EAB">
        <w:rPr>
          <w:rFonts w:ascii="Times New Roman" w:hAnsi="Times New Roman"/>
          <w:b/>
          <w:i/>
          <w:sz w:val="20"/>
          <w:szCs w:val="24"/>
        </w:rPr>
        <w:t>(</w:t>
      </w:r>
      <w:r w:rsidR="00337712" w:rsidRPr="00704EAB">
        <w:rPr>
          <w:rFonts w:ascii="Times New Roman" w:hAnsi="Times New Roman"/>
          <w:b/>
          <w:i/>
          <w:sz w:val="20"/>
          <w:szCs w:val="24"/>
        </w:rPr>
        <w:t>E</w:t>
      </w:r>
      <w:r w:rsidR="00337712">
        <w:rPr>
          <w:rFonts w:ascii="Times New Roman" w:hAnsi="Times New Roman"/>
          <w:b/>
          <w:i/>
          <w:sz w:val="20"/>
          <w:szCs w:val="24"/>
        </w:rPr>
        <w:t>uros</w:t>
      </w:r>
      <w:r w:rsidRPr="00704EAB">
        <w:rPr>
          <w:rFonts w:ascii="Times New Roman" w:hAnsi="Times New Roman"/>
          <w:b/>
          <w:i/>
          <w:sz w:val="20"/>
          <w:szCs w:val="24"/>
        </w:rPr>
        <w:t>)</w:t>
      </w:r>
    </w:p>
    <w:p w:rsidR="00A6452B" w:rsidRPr="00704EAB" w:rsidRDefault="00A6452B" w:rsidP="00773759">
      <w:pPr>
        <w:pStyle w:val="NoSpacing"/>
        <w:jc w:val="both"/>
        <w:rPr>
          <w:rFonts w:ascii="Times New Roman" w:hAnsi="Times New Roman"/>
          <w:b/>
          <w:i/>
          <w:sz w:val="20"/>
          <w:szCs w:val="24"/>
        </w:rPr>
      </w:pPr>
    </w:p>
    <w:p w:rsidR="00A6452B" w:rsidRPr="00704EAB" w:rsidRDefault="00143578" w:rsidP="00773759">
      <w:pPr>
        <w:pStyle w:val="NoSpacing"/>
        <w:jc w:val="both"/>
        <w:rPr>
          <w:rFonts w:ascii="Times New Roman" w:hAnsi="Times New Roman"/>
          <w:b/>
          <w:sz w:val="20"/>
          <w:szCs w:val="24"/>
        </w:rPr>
      </w:pPr>
      <w:r w:rsidRPr="00704EAB">
        <w:rPr>
          <w:noProof/>
          <w:lang w:val="en-US"/>
        </w:rPr>
        <w:drawing>
          <wp:inline distT="0" distB="0" distL="0" distR="0" wp14:anchorId="621047FB" wp14:editId="25A659ED">
            <wp:extent cx="5762625" cy="2266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2266950"/>
                    </a:xfrm>
                    <a:prstGeom prst="rect">
                      <a:avLst/>
                    </a:prstGeom>
                    <a:noFill/>
                    <a:ln>
                      <a:noFill/>
                    </a:ln>
                  </pic:spPr>
                </pic:pic>
              </a:graphicData>
            </a:graphic>
          </wp:inline>
        </w:drawing>
      </w:r>
    </w:p>
    <w:p w:rsidR="00B25402" w:rsidRPr="00704EAB" w:rsidRDefault="00B25402" w:rsidP="00B25402">
      <w:pPr>
        <w:pStyle w:val="NoSpacing"/>
        <w:jc w:val="both"/>
        <w:rPr>
          <w:rFonts w:ascii="Times New Roman" w:hAnsi="Times New Roman"/>
          <w:sz w:val="24"/>
          <w:szCs w:val="24"/>
        </w:rPr>
      </w:pPr>
    </w:p>
    <w:p w:rsidR="00A6452B" w:rsidRPr="00704EAB" w:rsidRDefault="000E3127" w:rsidP="00A6452B">
      <w:pPr>
        <w:pStyle w:val="NoSpacing"/>
        <w:numPr>
          <w:ilvl w:val="0"/>
          <w:numId w:val="31"/>
        </w:numPr>
        <w:ind w:left="0" w:firstLine="0"/>
        <w:jc w:val="both"/>
        <w:rPr>
          <w:rFonts w:ascii="Times New Roman" w:hAnsi="Times New Roman"/>
          <w:b/>
          <w:sz w:val="20"/>
          <w:szCs w:val="24"/>
        </w:rPr>
      </w:pPr>
      <w:r w:rsidRPr="00704EAB">
        <w:rPr>
          <w:rFonts w:ascii="Times New Roman" w:hAnsi="Times New Roman"/>
          <w:sz w:val="24"/>
          <w:szCs w:val="24"/>
        </w:rPr>
        <w:t xml:space="preserve">Scenario 2 </w:t>
      </w:r>
      <w:r w:rsidR="003A535C">
        <w:rPr>
          <w:rFonts w:ascii="Times New Roman" w:hAnsi="Times New Roman"/>
          <w:sz w:val="24"/>
          <w:szCs w:val="24"/>
        </w:rPr>
        <w:t>entails</w:t>
      </w:r>
      <w:r w:rsidR="003A535C" w:rsidRPr="00704EAB">
        <w:rPr>
          <w:rFonts w:ascii="Times New Roman" w:hAnsi="Times New Roman"/>
          <w:sz w:val="24"/>
          <w:szCs w:val="24"/>
        </w:rPr>
        <w:t xml:space="preserve"> </w:t>
      </w:r>
      <w:r w:rsidRPr="00704EAB">
        <w:rPr>
          <w:rFonts w:ascii="Times New Roman" w:hAnsi="Times New Roman"/>
          <w:sz w:val="24"/>
          <w:szCs w:val="24"/>
        </w:rPr>
        <w:t>a decrease of 2</w:t>
      </w:r>
      <w:r w:rsidR="00E3737A" w:rsidRPr="00704EAB">
        <w:rPr>
          <w:rFonts w:ascii="Times New Roman" w:hAnsi="Times New Roman"/>
          <w:sz w:val="24"/>
          <w:szCs w:val="24"/>
        </w:rPr>
        <w:t>0</w:t>
      </w:r>
      <w:r w:rsidR="001140D7" w:rsidRPr="00704EAB">
        <w:rPr>
          <w:rFonts w:ascii="Times New Roman" w:hAnsi="Times New Roman"/>
          <w:sz w:val="24"/>
          <w:szCs w:val="24"/>
        </w:rPr>
        <w:t xml:space="preserve"> per cent</w:t>
      </w:r>
      <w:r w:rsidRPr="00704EAB">
        <w:rPr>
          <w:rFonts w:ascii="Times New Roman" w:hAnsi="Times New Roman"/>
          <w:sz w:val="24"/>
          <w:szCs w:val="24"/>
        </w:rPr>
        <w:t xml:space="preserve"> in comparison with the budget</w:t>
      </w:r>
      <w:r w:rsidR="003A535C">
        <w:rPr>
          <w:rFonts w:ascii="Times New Roman" w:hAnsi="Times New Roman"/>
          <w:sz w:val="24"/>
          <w:szCs w:val="24"/>
        </w:rPr>
        <w:t xml:space="preserve"> of the last trie</w:t>
      </w:r>
      <w:r w:rsidR="00337712">
        <w:rPr>
          <w:rFonts w:ascii="Times New Roman" w:hAnsi="Times New Roman"/>
          <w:sz w:val="24"/>
          <w:szCs w:val="24"/>
        </w:rPr>
        <w:t>n</w:t>
      </w:r>
      <w:r w:rsidR="003A535C">
        <w:rPr>
          <w:rFonts w:ascii="Times New Roman" w:hAnsi="Times New Roman"/>
          <w:sz w:val="24"/>
          <w:szCs w:val="24"/>
        </w:rPr>
        <w:t>nium</w:t>
      </w:r>
      <w:r w:rsidRPr="00704EAB">
        <w:rPr>
          <w:rFonts w:ascii="Times New Roman" w:hAnsi="Times New Roman"/>
          <w:sz w:val="24"/>
          <w:szCs w:val="24"/>
        </w:rPr>
        <w:t xml:space="preserve">. </w:t>
      </w:r>
      <w:r w:rsidR="001140D7" w:rsidRPr="00704EAB">
        <w:rPr>
          <w:rFonts w:ascii="Times New Roman" w:hAnsi="Times New Roman"/>
          <w:sz w:val="24"/>
          <w:szCs w:val="24"/>
        </w:rPr>
        <w:t xml:space="preserve">It </w:t>
      </w:r>
      <w:r w:rsidR="003A535C">
        <w:rPr>
          <w:rFonts w:ascii="Times New Roman" w:hAnsi="Times New Roman"/>
          <w:sz w:val="24"/>
          <w:szCs w:val="24"/>
        </w:rPr>
        <w:t>provides for only one meeting of the AC and less funding for AC activi</w:t>
      </w:r>
      <w:r w:rsidR="00337712">
        <w:rPr>
          <w:rFonts w:ascii="Times New Roman" w:hAnsi="Times New Roman"/>
          <w:sz w:val="24"/>
          <w:szCs w:val="24"/>
        </w:rPr>
        <w:t>ti</w:t>
      </w:r>
      <w:r w:rsidR="003A535C">
        <w:rPr>
          <w:rFonts w:ascii="Times New Roman" w:hAnsi="Times New Roman"/>
          <w:sz w:val="24"/>
          <w:szCs w:val="24"/>
        </w:rPr>
        <w:t xml:space="preserve">es.  Costs of AC working group meetings are not included.  </w:t>
      </w:r>
    </w:p>
    <w:p w:rsidR="007A1EA2" w:rsidRPr="00704EAB" w:rsidRDefault="007A1EA2" w:rsidP="00A6452B">
      <w:pPr>
        <w:pStyle w:val="NoSpacing"/>
        <w:jc w:val="both"/>
        <w:rPr>
          <w:rFonts w:ascii="Times New Roman" w:hAnsi="Times New Roman"/>
          <w:b/>
          <w:sz w:val="20"/>
          <w:szCs w:val="24"/>
        </w:rPr>
      </w:pPr>
    </w:p>
    <w:p w:rsidR="007A1EA2" w:rsidRPr="00704EAB" w:rsidRDefault="007A1EA2" w:rsidP="00A6452B">
      <w:pPr>
        <w:pStyle w:val="NoSpacing"/>
        <w:jc w:val="both"/>
        <w:rPr>
          <w:rFonts w:ascii="Times New Roman" w:hAnsi="Times New Roman"/>
          <w:b/>
          <w:sz w:val="20"/>
          <w:szCs w:val="24"/>
        </w:rPr>
      </w:pPr>
    </w:p>
    <w:p w:rsidR="00073664" w:rsidRPr="00704EAB" w:rsidRDefault="00773759" w:rsidP="00A6452B">
      <w:pPr>
        <w:pStyle w:val="NoSpacing"/>
        <w:jc w:val="both"/>
        <w:rPr>
          <w:rFonts w:ascii="Times New Roman" w:hAnsi="Times New Roman"/>
          <w:b/>
          <w:sz w:val="20"/>
          <w:szCs w:val="24"/>
        </w:rPr>
      </w:pPr>
      <w:r w:rsidRPr="00704EAB">
        <w:rPr>
          <w:rFonts w:ascii="Times New Roman" w:hAnsi="Times New Roman"/>
          <w:b/>
          <w:sz w:val="20"/>
          <w:szCs w:val="24"/>
        </w:rPr>
        <w:t xml:space="preserve">Table </w:t>
      </w:r>
      <w:r w:rsidR="00E115B2" w:rsidRPr="00704EAB">
        <w:rPr>
          <w:rFonts w:ascii="Times New Roman" w:hAnsi="Times New Roman"/>
          <w:b/>
          <w:sz w:val="20"/>
          <w:szCs w:val="24"/>
        </w:rPr>
        <w:t>2</w:t>
      </w:r>
      <w:r w:rsidRPr="00704EAB">
        <w:rPr>
          <w:rFonts w:ascii="Times New Roman" w:hAnsi="Times New Roman"/>
          <w:b/>
          <w:sz w:val="20"/>
          <w:szCs w:val="24"/>
        </w:rPr>
        <w:t xml:space="preserve">: Overview </w:t>
      </w:r>
      <w:r w:rsidR="00820806" w:rsidRPr="00704EAB">
        <w:rPr>
          <w:rFonts w:ascii="Times New Roman" w:hAnsi="Times New Roman"/>
          <w:b/>
          <w:sz w:val="20"/>
          <w:szCs w:val="24"/>
        </w:rPr>
        <w:t>on budget scenario 2</w:t>
      </w:r>
      <w:r w:rsidR="00073664" w:rsidRPr="00704EAB">
        <w:rPr>
          <w:rFonts w:ascii="Times New Roman" w:hAnsi="Times New Roman"/>
          <w:b/>
          <w:sz w:val="20"/>
          <w:szCs w:val="24"/>
        </w:rPr>
        <w:t xml:space="preserve"> </w:t>
      </w:r>
      <w:r w:rsidR="00073664" w:rsidRPr="00704EAB">
        <w:rPr>
          <w:rFonts w:ascii="Times New Roman" w:hAnsi="Times New Roman"/>
          <w:b/>
          <w:i/>
          <w:sz w:val="20"/>
          <w:szCs w:val="24"/>
        </w:rPr>
        <w:t>(E</w:t>
      </w:r>
      <w:r w:rsidR="004B5E51">
        <w:rPr>
          <w:rFonts w:ascii="Times New Roman" w:hAnsi="Times New Roman"/>
          <w:b/>
          <w:i/>
          <w:sz w:val="20"/>
          <w:szCs w:val="24"/>
        </w:rPr>
        <w:t>uros</w:t>
      </w:r>
      <w:r w:rsidR="00073664" w:rsidRPr="00704EAB">
        <w:rPr>
          <w:rFonts w:ascii="Times New Roman" w:hAnsi="Times New Roman"/>
          <w:b/>
          <w:i/>
          <w:sz w:val="20"/>
          <w:szCs w:val="24"/>
        </w:rPr>
        <w:t>)</w:t>
      </w:r>
    </w:p>
    <w:p w:rsidR="000E3127" w:rsidRPr="00704EAB" w:rsidRDefault="000E3127" w:rsidP="00073664">
      <w:pPr>
        <w:pStyle w:val="NoSpacing"/>
        <w:rPr>
          <w:rFonts w:ascii="Times New Roman" w:hAnsi="Times New Roman"/>
          <w:sz w:val="24"/>
          <w:szCs w:val="24"/>
        </w:rPr>
      </w:pPr>
    </w:p>
    <w:p w:rsidR="000E3127" w:rsidRPr="00704EAB" w:rsidRDefault="00143578" w:rsidP="000E3127">
      <w:pPr>
        <w:pStyle w:val="NoSpacing"/>
        <w:jc w:val="both"/>
        <w:rPr>
          <w:rFonts w:ascii="Times New Roman" w:hAnsi="Times New Roman"/>
          <w:sz w:val="24"/>
          <w:szCs w:val="24"/>
        </w:rPr>
      </w:pPr>
      <w:r w:rsidRPr="00704EAB">
        <w:rPr>
          <w:noProof/>
          <w:lang w:val="en-US"/>
        </w:rPr>
        <w:drawing>
          <wp:inline distT="0" distB="0" distL="0" distR="0" wp14:anchorId="79D4A898" wp14:editId="6E54C4B4">
            <wp:extent cx="5762625" cy="2428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2428875"/>
                    </a:xfrm>
                    <a:prstGeom prst="rect">
                      <a:avLst/>
                    </a:prstGeom>
                    <a:noFill/>
                    <a:ln>
                      <a:noFill/>
                    </a:ln>
                  </pic:spPr>
                </pic:pic>
              </a:graphicData>
            </a:graphic>
          </wp:inline>
        </w:drawing>
      </w:r>
    </w:p>
    <w:p w:rsidR="000E3127" w:rsidRPr="00704EAB" w:rsidRDefault="000E3127" w:rsidP="000E3127">
      <w:pPr>
        <w:pStyle w:val="NoSpacing"/>
        <w:jc w:val="both"/>
        <w:rPr>
          <w:rFonts w:ascii="Times New Roman" w:hAnsi="Times New Roman"/>
          <w:sz w:val="24"/>
          <w:szCs w:val="24"/>
        </w:rPr>
      </w:pPr>
    </w:p>
    <w:p w:rsidR="00B25402" w:rsidRPr="00704EAB" w:rsidRDefault="00B25402" w:rsidP="00B25402">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 xml:space="preserve">Annex 1 provides a </w:t>
      </w:r>
      <w:r w:rsidR="00100C77" w:rsidRPr="00704EAB">
        <w:rPr>
          <w:rFonts w:ascii="Times New Roman" w:hAnsi="Times New Roman"/>
          <w:sz w:val="24"/>
          <w:szCs w:val="24"/>
        </w:rPr>
        <w:t xml:space="preserve">more detailed </w:t>
      </w:r>
      <w:r w:rsidRPr="00704EAB">
        <w:rPr>
          <w:rFonts w:ascii="Times New Roman" w:hAnsi="Times New Roman"/>
          <w:sz w:val="24"/>
          <w:szCs w:val="24"/>
        </w:rPr>
        <w:t xml:space="preserve">comparison of </w:t>
      </w:r>
      <w:r w:rsidR="00820806" w:rsidRPr="00704EAB">
        <w:rPr>
          <w:rFonts w:ascii="Times New Roman" w:hAnsi="Times New Roman"/>
          <w:sz w:val="24"/>
          <w:szCs w:val="24"/>
        </w:rPr>
        <w:t>both</w:t>
      </w:r>
      <w:r w:rsidRPr="00704EAB">
        <w:rPr>
          <w:rFonts w:ascii="Times New Roman" w:hAnsi="Times New Roman"/>
          <w:sz w:val="24"/>
          <w:szCs w:val="24"/>
        </w:rPr>
        <w:t xml:space="preserve"> scenarios </w:t>
      </w:r>
      <w:r w:rsidR="003A535C">
        <w:rPr>
          <w:rFonts w:ascii="Times New Roman" w:hAnsi="Times New Roman"/>
          <w:sz w:val="24"/>
          <w:szCs w:val="24"/>
        </w:rPr>
        <w:t xml:space="preserve">together </w:t>
      </w:r>
      <w:r w:rsidRPr="00704EAB">
        <w:rPr>
          <w:rFonts w:ascii="Times New Roman" w:hAnsi="Times New Roman"/>
          <w:sz w:val="24"/>
          <w:szCs w:val="24"/>
        </w:rPr>
        <w:t xml:space="preserve">with the budget </w:t>
      </w:r>
      <w:r w:rsidR="003A535C">
        <w:rPr>
          <w:rFonts w:ascii="Times New Roman" w:hAnsi="Times New Roman"/>
          <w:sz w:val="24"/>
          <w:szCs w:val="24"/>
        </w:rPr>
        <w:t>of</w:t>
      </w:r>
      <w:r w:rsidR="003A535C" w:rsidRPr="00704EAB">
        <w:rPr>
          <w:rFonts w:ascii="Times New Roman" w:hAnsi="Times New Roman"/>
          <w:sz w:val="24"/>
          <w:szCs w:val="24"/>
        </w:rPr>
        <w:t xml:space="preserve"> </w:t>
      </w:r>
      <w:r w:rsidRPr="00704EAB">
        <w:rPr>
          <w:rFonts w:ascii="Times New Roman" w:hAnsi="Times New Roman"/>
          <w:sz w:val="24"/>
          <w:szCs w:val="24"/>
        </w:rPr>
        <w:t xml:space="preserve">the </w:t>
      </w:r>
      <w:r w:rsidR="003A535C" w:rsidRPr="00704EAB">
        <w:rPr>
          <w:rFonts w:ascii="Times New Roman" w:hAnsi="Times New Roman"/>
          <w:sz w:val="24"/>
          <w:szCs w:val="24"/>
        </w:rPr>
        <w:t xml:space="preserve">2013-2015 </w:t>
      </w:r>
      <w:r w:rsidRPr="00704EAB">
        <w:rPr>
          <w:rFonts w:ascii="Times New Roman" w:hAnsi="Times New Roman"/>
          <w:sz w:val="24"/>
          <w:szCs w:val="24"/>
        </w:rPr>
        <w:t xml:space="preserve">triennium </w:t>
      </w:r>
      <w:r w:rsidR="00E9124B" w:rsidRPr="00704EAB">
        <w:rPr>
          <w:rFonts w:ascii="Times New Roman" w:hAnsi="Times New Roman"/>
          <w:sz w:val="24"/>
          <w:szCs w:val="24"/>
        </w:rPr>
        <w:t>in a single table</w:t>
      </w:r>
      <w:r w:rsidRPr="00704EAB">
        <w:rPr>
          <w:rFonts w:ascii="Times New Roman" w:hAnsi="Times New Roman"/>
          <w:sz w:val="24"/>
          <w:szCs w:val="24"/>
        </w:rPr>
        <w:t xml:space="preserve">. </w:t>
      </w:r>
    </w:p>
    <w:p w:rsidR="00B25402" w:rsidRPr="00704EAB" w:rsidRDefault="00B25402" w:rsidP="00B25402">
      <w:pPr>
        <w:pStyle w:val="NoSpacing"/>
        <w:jc w:val="both"/>
        <w:rPr>
          <w:rFonts w:ascii="Times New Roman" w:hAnsi="Times New Roman"/>
          <w:sz w:val="24"/>
          <w:szCs w:val="24"/>
        </w:rPr>
      </w:pPr>
    </w:p>
    <w:p w:rsidR="002672F4" w:rsidRPr="00704EAB" w:rsidRDefault="002672F4" w:rsidP="00F10870">
      <w:pPr>
        <w:pStyle w:val="NoSpacing"/>
        <w:rPr>
          <w:rFonts w:ascii="Times New Roman" w:hAnsi="Times New Roman"/>
          <w:sz w:val="24"/>
          <w:szCs w:val="24"/>
          <w:u w:val="single"/>
        </w:rPr>
      </w:pPr>
      <w:r w:rsidRPr="00704EAB">
        <w:rPr>
          <w:rFonts w:ascii="Times New Roman" w:hAnsi="Times New Roman"/>
          <w:sz w:val="24"/>
          <w:szCs w:val="24"/>
          <w:u w:val="single"/>
        </w:rPr>
        <w:t>Scenario 1</w:t>
      </w:r>
    </w:p>
    <w:p w:rsidR="002672F4" w:rsidRPr="00704EAB" w:rsidRDefault="002672F4" w:rsidP="00F10870">
      <w:pPr>
        <w:pStyle w:val="NoSpacing"/>
        <w:jc w:val="both"/>
        <w:rPr>
          <w:rFonts w:ascii="Times New Roman" w:hAnsi="Times New Roman"/>
          <w:sz w:val="24"/>
          <w:szCs w:val="24"/>
        </w:rPr>
      </w:pPr>
    </w:p>
    <w:p w:rsidR="00F32556" w:rsidRPr="00704EAB" w:rsidRDefault="008562AE" w:rsidP="00D12C58">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S</w:t>
      </w:r>
      <w:r w:rsidR="002672F4" w:rsidRPr="00704EAB">
        <w:rPr>
          <w:rFonts w:ascii="Times New Roman" w:hAnsi="Times New Roman"/>
          <w:sz w:val="24"/>
          <w:szCs w:val="24"/>
        </w:rPr>
        <w:t>cenario 1</w:t>
      </w:r>
      <w:r w:rsidR="00337712">
        <w:rPr>
          <w:rFonts w:ascii="Times New Roman" w:hAnsi="Times New Roman"/>
          <w:sz w:val="24"/>
          <w:szCs w:val="24"/>
        </w:rPr>
        <w:t xml:space="preserve"> (see</w:t>
      </w:r>
      <w:r w:rsidR="001B45E1" w:rsidRPr="00704EAB">
        <w:rPr>
          <w:rFonts w:ascii="Times New Roman" w:hAnsi="Times New Roman"/>
          <w:sz w:val="24"/>
          <w:szCs w:val="24"/>
        </w:rPr>
        <w:t xml:space="preserve"> Annex 2</w:t>
      </w:r>
      <w:r w:rsidR="00337712">
        <w:rPr>
          <w:rFonts w:ascii="Times New Roman" w:hAnsi="Times New Roman"/>
          <w:sz w:val="24"/>
          <w:szCs w:val="24"/>
        </w:rPr>
        <w:t>)</w:t>
      </w:r>
      <w:r w:rsidR="002672F4" w:rsidRPr="00704EAB">
        <w:rPr>
          <w:rFonts w:ascii="Times New Roman" w:hAnsi="Times New Roman"/>
          <w:sz w:val="24"/>
          <w:szCs w:val="24"/>
        </w:rPr>
        <w:t xml:space="preserve"> aims to cover the costs of a fully functional Secretariat, which is </w:t>
      </w:r>
      <w:r w:rsidR="00E9124B" w:rsidRPr="00704EAB">
        <w:rPr>
          <w:rFonts w:ascii="Times New Roman" w:hAnsi="Times New Roman"/>
          <w:sz w:val="24"/>
          <w:szCs w:val="24"/>
        </w:rPr>
        <w:t xml:space="preserve">able </w:t>
      </w:r>
      <w:r w:rsidR="002672F4" w:rsidRPr="00704EAB">
        <w:rPr>
          <w:rFonts w:ascii="Times New Roman" w:hAnsi="Times New Roman"/>
          <w:sz w:val="24"/>
          <w:szCs w:val="24"/>
        </w:rPr>
        <w:t xml:space="preserve">to implement activities as outlined in the </w:t>
      </w:r>
      <w:r w:rsidR="00F61182" w:rsidRPr="00704EAB">
        <w:rPr>
          <w:rFonts w:ascii="Times New Roman" w:hAnsi="Times New Roman"/>
          <w:sz w:val="24"/>
          <w:szCs w:val="24"/>
        </w:rPr>
        <w:t xml:space="preserve">Draft </w:t>
      </w:r>
      <w:r w:rsidR="002672F4" w:rsidRPr="00704EAB">
        <w:rPr>
          <w:rFonts w:ascii="Times New Roman" w:hAnsi="Times New Roman"/>
          <w:sz w:val="24"/>
          <w:szCs w:val="24"/>
        </w:rPr>
        <w:t>Programme of Work</w:t>
      </w:r>
      <w:r w:rsidR="00F61182" w:rsidRPr="00704EAB">
        <w:rPr>
          <w:rFonts w:ascii="Times New Roman" w:hAnsi="Times New Roman"/>
          <w:sz w:val="24"/>
          <w:szCs w:val="24"/>
        </w:rPr>
        <w:t xml:space="preserve"> (</w:t>
      </w:r>
      <w:r w:rsidR="00B25402" w:rsidRPr="00704EAB">
        <w:rPr>
          <w:rFonts w:ascii="Times New Roman" w:hAnsi="Times New Roman"/>
          <w:sz w:val="24"/>
          <w:szCs w:val="24"/>
        </w:rPr>
        <w:t>CMS/Sharks/MOS2/</w:t>
      </w:r>
      <w:r w:rsidR="00F61182" w:rsidRPr="00704EAB">
        <w:rPr>
          <w:rFonts w:ascii="Times New Roman" w:hAnsi="Times New Roman"/>
          <w:sz w:val="24"/>
          <w:szCs w:val="24"/>
        </w:rPr>
        <w:t xml:space="preserve">Doc.9.1) </w:t>
      </w:r>
      <w:r w:rsidR="002672F4" w:rsidRPr="00704EAB">
        <w:rPr>
          <w:rFonts w:ascii="Times New Roman" w:hAnsi="Times New Roman"/>
          <w:sz w:val="24"/>
          <w:szCs w:val="24"/>
        </w:rPr>
        <w:t>and the Terms of Reference of the Interim Secretariat.</w:t>
      </w:r>
      <w:r w:rsidR="00F61182" w:rsidRPr="00704EAB">
        <w:rPr>
          <w:rFonts w:ascii="Times New Roman" w:hAnsi="Times New Roman"/>
          <w:sz w:val="24"/>
          <w:szCs w:val="24"/>
        </w:rPr>
        <w:t xml:space="preserve"> </w:t>
      </w:r>
      <w:r w:rsidR="00F32556" w:rsidRPr="00704EAB">
        <w:rPr>
          <w:rFonts w:ascii="Times New Roman" w:hAnsi="Times New Roman"/>
          <w:sz w:val="24"/>
          <w:szCs w:val="24"/>
        </w:rPr>
        <w:t xml:space="preserve">In comparison with the </w:t>
      </w:r>
      <w:r w:rsidR="003A535C">
        <w:rPr>
          <w:rFonts w:ascii="Times New Roman" w:hAnsi="Times New Roman"/>
          <w:sz w:val="24"/>
          <w:szCs w:val="24"/>
        </w:rPr>
        <w:t>previous triennium</w:t>
      </w:r>
      <w:r w:rsidR="00D12C58" w:rsidRPr="00704EAB">
        <w:rPr>
          <w:rFonts w:ascii="Times New Roman" w:hAnsi="Times New Roman"/>
          <w:sz w:val="24"/>
          <w:szCs w:val="24"/>
        </w:rPr>
        <w:t xml:space="preserve">, it shows an increase of </w:t>
      </w:r>
      <w:r w:rsidR="0099792E">
        <w:rPr>
          <w:rFonts w:ascii="Times New Roman" w:hAnsi="Times New Roman"/>
          <w:sz w:val="24"/>
          <w:szCs w:val="24"/>
        </w:rPr>
        <w:t>9</w:t>
      </w:r>
      <w:r w:rsidR="00D12C58" w:rsidRPr="00704EAB">
        <w:rPr>
          <w:rFonts w:ascii="Times New Roman" w:hAnsi="Times New Roman"/>
          <w:sz w:val="24"/>
          <w:szCs w:val="24"/>
        </w:rPr>
        <w:t xml:space="preserve"> per cent</w:t>
      </w:r>
      <w:r w:rsidR="00F32556" w:rsidRPr="00704EAB">
        <w:rPr>
          <w:rFonts w:ascii="Times New Roman" w:hAnsi="Times New Roman"/>
          <w:sz w:val="24"/>
          <w:szCs w:val="24"/>
        </w:rPr>
        <w:t>.</w:t>
      </w:r>
    </w:p>
    <w:p w:rsidR="00820806" w:rsidRPr="00704EAB" w:rsidRDefault="00820806" w:rsidP="00F61182">
      <w:pPr>
        <w:pStyle w:val="NoSpacing"/>
        <w:jc w:val="both"/>
        <w:rPr>
          <w:rFonts w:ascii="Times New Roman" w:hAnsi="Times New Roman"/>
          <w:i/>
          <w:color w:val="5B9BD5"/>
          <w:sz w:val="24"/>
          <w:szCs w:val="24"/>
        </w:rPr>
      </w:pPr>
    </w:p>
    <w:p w:rsidR="00337712" w:rsidRDefault="00337712" w:rsidP="008263D7">
      <w:pPr>
        <w:pStyle w:val="NoSpacing"/>
        <w:jc w:val="both"/>
        <w:rPr>
          <w:rFonts w:ascii="Times New Roman" w:hAnsi="Times New Roman"/>
          <w:i/>
          <w:sz w:val="24"/>
          <w:szCs w:val="24"/>
        </w:rPr>
      </w:pPr>
    </w:p>
    <w:p w:rsidR="000A14F9" w:rsidRDefault="000A14F9" w:rsidP="008263D7">
      <w:pPr>
        <w:pStyle w:val="NoSpacing"/>
        <w:jc w:val="both"/>
        <w:rPr>
          <w:rFonts w:ascii="Times New Roman" w:hAnsi="Times New Roman"/>
          <w:i/>
          <w:sz w:val="24"/>
          <w:szCs w:val="24"/>
        </w:rPr>
      </w:pPr>
    </w:p>
    <w:p w:rsidR="000A14F9" w:rsidRDefault="000A14F9" w:rsidP="008263D7">
      <w:pPr>
        <w:pStyle w:val="NoSpacing"/>
        <w:jc w:val="both"/>
        <w:rPr>
          <w:rFonts w:ascii="Times New Roman" w:hAnsi="Times New Roman"/>
          <w:i/>
          <w:sz w:val="24"/>
          <w:szCs w:val="24"/>
        </w:rPr>
      </w:pPr>
    </w:p>
    <w:p w:rsidR="008263D7" w:rsidRDefault="00F61182" w:rsidP="008263D7">
      <w:pPr>
        <w:pStyle w:val="NoSpacing"/>
        <w:jc w:val="both"/>
        <w:rPr>
          <w:rFonts w:ascii="Times New Roman" w:hAnsi="Times New Roman"/>
          <w:i/>
          <w:sz w:val="24"/>
          <w:szCs w:val="24"/>
        </w:rPr>
      </w:pPr>
      <w:r w:rsidRPr="00704EAB">
        <w:rPr>
          <w:rFonts w:ascii="Times New Roman" w:hAnsi="Times New Roman"/>
          <w:i/>
          <w:sz w:val="24"/>
          <w:szCs w:val="24"/>
        </w:rPr>
        <w:lastRenderedPageBreak/>
        <w:t>Staff Costs</w:t>
      </w:r>
    </w:p>
    <w:p w:rsidR="00337712" w:rsidRPr="00704EAB" w:rsidRDefault="00337712" w:rsidP="008263D7">
      <w:pPr>
        <w:pStyle w:val="NoSpacing"/>
        <w:jc w:val="both"/>
        <w:rPr>
          <w:rFonts w:ascii="Times New Roman" w:hAnsi="Times New Roman"/>
          <w:i/>
          <w:sz w:val="24"/>
          <w:szCs w:val="24"/>
        </w:rPr>
      </w:pPr>
    </w:p>
    <w:p w:rsidR="00366BFD" w:rsidRPr="00704EAB" w:rsidRDefault="003A535C" w:rsidP="00F10870">
      <w:pPr>
        <w:pStyle w:val="NoSpacing"/>
        <w:numPr>
          <w:ilvl w:val="0"/>
          <w:numId w:val="31"/>
        </w:numPr>
        <w:ind w:left="0" w:firstLine="0"/>
        <w:jc w:val="both"/>
        <w:rPr>
          <w:rFonts w:ascii="Times New Roman" w:hAnsi="Times New Roman"/>
          <w:sz w:val="24"/>
          <w:szCs w:val="24"/>
        </w:rPr>
      </w:pPr>
      <w:r>
        <w:rPr>
          <w:rFonts w:ascii="Times New Roman" w:hAnsi="Times New Roman"/>
          <w:sz w:val="24"/>
          <w:szCs w:val="24"/>
        </w:rPr>
        <w:t xml:space="preserve">At MOS1 the Signatories approved </w:t>
      </w:r>
      <w:r w:rsidR="00337712">
        <w:rPr>
          <w:rFonts w:ascii="Times New Roman" w:hAnsi="Times New Roman"/>
          <w:sz w:val="24"/>
          <w:szCs w:val="24"/>
        </w:rPr>
        <w:t xml:space="preserve">the creation of </w:t>
      </w:r>
      <w:r>
        <w:rPr>
          <w:rFonts w:ascii="Times New Roman" w:hAnsi="Times New Roman"/>
          <w:sz w:val="24"/>
          <w:szCs w:val="24"/>
        </w:rPr>
        <w:t xml:space="preserve">a P3 post, which was not filled owing to budget insecurities as explained in </w:t>
      </w:r>
      <w:r w:rsidR="004B5E51">
        <w:rPr>
          <w:rFonts w:ascii="Times New Roman" w:hAnsi="Times New Roman"/>
          <w:sz w:val="24"/>
          <w:szCs w:val="24"/>
        </w:rPr>
        <w:t>CMS/Sharks/MOS2/Doc.10.2</w:t>
      </w:r>
      <w:r>
        <w:rPr>
          <w:rFonts w:ascii="Times New Roman" w:hAnsi="Times New Roman"/>
          <w:sz w:val="24"/>
          <w:szCs w:val="24"/>
        </w:rPr>
        <w:t xml:space="preserve">.  </w:t>
      </w:r>
      <w:r w:rsidR="00337712">
        <w:rPr>
          <w:rFonts w:ascii="Times New Roman" w:hAnsi="Times New Roman"/>
          <w:sz w:val="24"/>
          <w:szCs w:val="24"/>
        </w:rPr>
        <w:t xml:space="preserve"> </w:t>
      </w:r>
      <w:r w:rsidR="00B32210" w:rsidRPr="00704EAB">
        <w:rPr>
          <w:rFonts w:ascii="Times New Roman" w:hAnsi="Times New Roman"/>
          <w:sz w:val="24"/>
          <w:szCs w:val="24"/>
        </w:rPr>
        <w:t>B</w:t>
      </w:r>
      <w:r w:rsidR="00366BFD" w:rsidRPr="00704EAB">
        <w:rPr>
          <w:rFonts w:ascii="Times New Roman" w:hAnsi="Times New Roman"/>
          <w:sz w:val="24"/>
          <w:szCs w:val="24"/>
        </w:rPr>
        <w:t xml:space="preserve">ased on the Secretariat’s experience </w:t>
      </w:r>
      <w:r w:rsidR="00337712">
        <w:rPr>
          <w:rFonts w:ascii="Times New Roman" w:hAnsi="Times New Roman"/>
          <w:sz w:val="24"/>
          <w:szCs w:val="24"/>
        </w:rPr>
        <w:t>of</w:t>
      </w:r>
      <w:r w:rsidR="00337712" w:rsidRPr="00704EAB">
        <w:rPr>
          <w:rFonts w:ascii="Times New Roman" w:hAnsi="Times New Roman"/>
          <w:sz w:val="24"/>
          <w:szCs w:val="24"/>
        </w:rPr>
        <w:t xml:space="preserve"> </w:t>
      </w:r>
      <w:r w:rsidR="00366BFD" w:rsidRPr="00704EAB">
        <w:rPr>
          <w:rFonts w:ascii="Times New Roman" w:hAnsi="Times New Roman"/>
          <w:sz w:val="24"/>
          <w:szCs w:val="24"/>
        </w:rPr>
        <w:t>managing the MOU during the past triennium,</w:t>
      </w:r>
      <w:r w:rsidR="00BD75AD" w:rsidRPr="00704EAB">
        <w:rPr>
          <w:rFonts w:ascii="Times New Roman" w:hAnsi="Times New Roman"/>
          <w:sz w:val="24"/>
          <w:szCs w:val="24"/>
        </w:rPr>
        <w:t xml:space="preserve"> a full-time Programme Officer</w:t>
      </w:r>
      <w:r w:rsidR="00366BFD" w:rsidRPr="00704EAB">
        <w:rPr>
          <w:rFonts w:ascii="Times New Roman" w:hAnsi="Times New Roman"/>
          <w:sz w:val="24"/>
          <w:szCs w:val="24"/>
        </w:rPr>
        <w:t xml:space="preserve"> (P-3) supported by a part-time </w:t>
      </w:r>
      <w:r w:rsidR="00BD75AD" w:rsidRPr="00704EAB">
        <w:rPr>
          <w:rFonts w:ascii="Times New Roman" w:hAnsi="Times New Roman"/>
          <w:sz w:val="24"/>
          <w:szCs w:val="24"/>
        </w:rPr>
        <w:t>Administrative Assistant (G-5</w:t>
      </w:r>
      <w:r w:rsidR="00366BFD" w:rsidRPr="00704EAB">
        <w:rPr>
          <w:rFonts w:ascii="Times New Roman" w:hAnsi="Times New Roman"/>
          <w:sz w:val="24"/>
          <w:szCs w:val="24"/>
        </w:rPr>
        <w:t>, 50</w:t>
      </w:r>
      <w:r w:rsidR="00E9124B" w:rsidRPr="00704EAB">
        <w:rPr>
          <w:rFonts w:ascii="Times New Roman" w:hAnsi="Times New Roman"/>
          <w:sz w:val="24"/>
          <w:szCs w:val="24"/>
        </w:rPr>
        <w:t xml:space="preserve"> </w:t>
      </w:r>
      <w:r w:rsidR="00D12C58" w:rsidRPr="00704EAB">
        <w:rPr>
          <w:rFonts w:ascii="Times New Roman" w:hAnsi="Times New Roman"/>
          <w:sz w:val="24"/>
          <w:szCs w:val="24"/>
        </w:rPr>
        <w:t>per cent</w:t>
      </w:r>
      <w:r w:rsidR="00BD75AD" w:rsidRPr="00704EAB">
        <w:rPr>
          <w:rFonts w:ascii="Times New Roman" w:hAnsi="Times New Roman"/>
          <w:sz w:val="24"/>
          <w:szCs w:val="24"/>
        </w:rPr>
        <w:t>)</w:t>
      </w:r>
      <w:r w:rsidR="00366BFD" w:rsidRPr="00704EAB">
        <w:rPr>
          <w:rFonts w:ascii="Times New Roman" w:hAnsi="Times New Roman"/>
          <w:sz w:val="24"/>
          <w:szCs w:val="24"/>
        </w:rPr>
        <w:t xml:space="preserve"> would</w:t>
      </w:r>
      <w:r w:rsidR="00BD75AD" w:rsidRPr="00704EAB">
        <w:rPr>
          <w:rFonts w:ascii="Times New Roman" w:hAnsi="Times New Roman"/>
          <w:sz w:val="24"/>
          <w:szCs w:val="24"/>
        </w:rPr>
        <w:t xml:space="preserve"> be required to meet the increasing demands of a fully operational Secretari</w:t>
      </w:r>
      <w:r w:rsidR="00B32210" w:rsidRPr="00704EAB">
        <w:rPr>
          <w:rFonts w:ascii="Times New Roman" w:hAnsi="Times New Roman"/>
          <w:sz w:val="24"/>
          <w:szCs w:val="24"/>
        </w:rPr>
        <w:t>at</w:t>
      </w:r>
      <w:r w:rsidR="00FD7C39">
        <w:rPr>
          <w:rFonts w:ascii="Times New Roman" w:hAnsi="Times New Roman"/>
          <w:sz w:val="24"/>
          <w:szCs w:val="24"/>
        </w:rPr>
        <w:t>,  Such a staff contingent is therefore</w:t>
      </w:r>
      <w:r w:rsidR="00B32210" w:rsidRPr="00704EAB">
        <w:rPr>
          <w:rFonts w:ascii="Times New Roman" w:hAnsi="Times New Roman"/>
          <w:sz w:val="24"/>
          <w:szCs w:val="24"/>
        </w:rPr>
        <w:t xml:space="preserve"> included in both</w:t>
      </w:r>
      <w:r w:rsidR="00BD75AD" w:rsidRPr="00704EAB">
        <w:rPr>
          <w:rFonts w:ascii="Times New Roman" w:hAnsi="Times New Roman"/>
          <w:sz w:val="24"/>
          <w:szCs w:val="24"/>
        </w:rPr>
        <w:t xml:space="preserve"> scenario</w:t>
      </w:r>
      <w:r w:rsidR="00B32210" w:rsidRPr="00704EAB">
        <w:rPr>
          <w:rFonts w:ascii="Times New Roman" w:hAnsi="Times New Roman"/>
          <w:sz w:val="24"/>
          <w:szCs w:val="24"/>
        </w:rPr>
        <w:t>s</w:t>
      </w:r>
      <w:r w:rsidR="00BD75AD" w:rsidRPr="00704EAB">
        <w:rPr>
          <w:rFonts w:ascii="Times New Roman" w:hAnsi="Times New Roman"/>
          <w:sz w:val="24"/>
          <w:szCs w:val="24"/>
        </w:rPr>
        <w:t>.</w:t>
      </w:r>
      <w:r w:rsidR="002B6F7A" w:rsidRPr="00704EAB">
        <w:rPr>
          <w:rFonts w:ascii="Times New Roman" w:hAnsi="Times New Roman"/>
          <w:sz w:val="24"/>
          <w:szCs w:val="24"/>
        </w:rPr>
        <w:t xml:space="preserve"> </w:t>
      </w:r>
      <w:r w:rsidR="00451859" w:rsidRPr="00704EAB">
        <w:rPr>
          <w:rFonts w:ascii="Times New Roman" w:hAnsi="Times New Roman"/>
          <w:sz w:val="24"/>
          <w:szCs w:val="24"/>
        </w:rPr>
        <w:t>In particular t</w:t>
      </w:r>
      <w:r w:rsidR="002B6F7A" w:rsidRPr="00704EAB">
        <w:rPr>
          <w:rFonts w:ascii="Times New Roman" w:hAnsi="Times New Roman"/>
          <w:sz w:val="24"/>
          <w:szCs w:val="24"/>
        </w:rPr>
        <w:t xml:space="preserve">he management </w:t>
      </w:r>
      <w:r w:rsidR="00451859" w:rsidRPr="00704EAB">
        <w:rPr>
          <w:rFonts w:ascii="Times New Roman" w:hAnsi="Times New Roman"/>
          <w:sz w:val="24"/>
          <w:szCs w:val="24"/>
        </w:rPr>
        <w:t xml:space="preserve">and implementation of the budget including reporting and </w:t>
      </w:r>
      <w:r w:rsidR="002B6F7A" w:rsidRPr="00704EAB">
        <w:rPr>
          <w:rFonts w:ascii="Times New Roman" w:hAnsi="Times New Roman"/>
          <w:sz w:val="24"/>
          <w:szCs w:val="24"/>
        </w:rPr>
        <w:t>fundraising</w:t>
      </w:r>
      <w:r w:rsidR="00B32210" w:rsidRPr="00704EAB">
        <w:rPr>
          <w:rFonts w:ascii="Times New Roman" w:hAnsi="Times New Roman"/>
          <w:sz w:val="24"/>
          <w:szCs w:val="24"/>
        </w:rPr>
        <w:t xml:space="preserve"> duties</w:t>
      </w:r>
      <w:r w:rsidR="00451859" w:rsidRPr="00704EAB">
        <w:rPr>
          <w:rFonts w:ascii="Times New Roman" w:hAnsi="Times New Roman"/>
          <w:sz w:val="24"/>
          <w:szCs w:val="24"/>
        </w:rPr>
        <w:t>,</w:t>
      </w:r>
      <w:r>
        <w:rPr>
          <w:rFonts w:ascii="Times New Roman" w:hAnsi="Times New Roman"/>
          <w:sz w:val="24"/>
          <w:szCs w:val="24"/>
        </w:rPr>
        <w:t xml:space="preserve"> representing the MOU at international meetings,</w:t>
      </w:r>
      <w:r w:rsidR="00451859" w:rsidRPr="00704EAB">
        <w:rPr>
          <w:rFonts w:ascii="Times New Roman" w:hAnsi="Times New Roman"/>
          <w:sz w:val="24"/>
          <w:szCs w:val="24"/>
        </w:rPr>
        <w:t xml:space="preserve"> as well as the</w:t>
      </w:r>
      <w:r w:rsidR="002B6F7A" w:rsidRPr="00704EAB">
        <w:rPr>
          <w:rFonts w:ascii="Times New Roman" w:hAnsi="Times New Roman"/>
          <w:sz w:val="24"/>
          <w:szCs w:val="24"/>
        </w:rPr>
        <w:t xml:space="preserve"> planning of activities</w:t>
      </w:r>
      <w:r w:rsidR="00451859" w:rsidRPr="00704EAB">
        <w:rPr>
          <w:rFonts w:ascii="Times New Roman" w:hAnsi="Times New Roman"/>
          <w:sz w:val="24"/>
          <w:szCs w:val="24"/>
        </w:rPr>
        <w:t xml:space="preserve"> and the development and m</w:t>
      </w:r>
      <w:r w:rsidR="00B32210" w:rsidRPr="00704EAB">
        <w:rPr>
          <w:rFonts w:ascii="Times New Roman" w:hAnsi="Times New Roman"/>
          <w:sz w:val="24"/>
          <w:szCs w:val="24"/>
        </w:rPr>
        <w:t xml:space="preserve">anagement of projects requires </w:t>
      </w:r>
      <w:r w:rsidR="00FD7C39">
        <w:rPr>
          <w:rFonts w:ascii="Times New Roman" w:hAnsi="Times New Roman"/>
          <w:sz w:val="24"/>
          <w:szCs w:val="24"/>
        </w:rPr>
        <w:t xml:space="preserve">at </w:t>
      </w:r>
      <w:r w:rsidR="00451859" w:rsidRPr="00704EAB">
        <w:rPr>
          <w:rFonts w:ascii="Times New Roman" w:hAnsi="Times New Roman"/>
          <w:sz w:val="24"/>
          <w:szCs w:val="24"/>
        </w:rPr>
        <w:t xml:space="preserve">least </w:t>
      </w:r>
      <w:r w:rsidR="00FD7C39" w:rsidRPr="00704EAB">
        <w:rPr>
          <w:rFonts w:ascii="Times New Roman" w:hAnsi="Times New Roman"/>
          <w:sz w:val="24"/>
          <w:szCs w:val="24"/>
        </w:rPr>
        <w:t xml:space="preserve">the level of </w:t>
      </w:r>
      <w:r w:rsidR="00451859" w:rsidRPr="00704EAB">
        <w:rPr>
          <w:rFonts w:ascii="Times New Roman" w:hAnsi="Times New Roman"/>
          <w:sz w:val="24"/>
          <w:szCs w:val="24"/>
        </w:rPr>
        <w:t>a P3 O</w:t>
      </w:r>
      <w:r w:rsidR="00B32210" w:rsidRPr="00704EAB">
        <w:rPr>
          <w:rFonts w:ascii="Times New Roman" w:hAnsi="Times New Roman"/>
          <w:sz w:val="24"/>
          <w:szCs w:val="24"/>
        </w:rPr>
        <w:t>fficer</w:t>
      </w:r>
      <w:r w:rsidR="00451859" w:rsidRPr="00704EAB">
        <w:rPr>
          <w:rFonts w:ascii="Times New Roman" w:hAnsi="Times New Roman"/>
          <w:sz w:val="24"/>
          <w:szCs w:val="24"/>
        </w:rPr>
        <w:t xml:space="preserve">. </w:t>
      </w:r>
    </w:p>
    <w:p w:rsidR="00366BFD" w:rsidRPr="00704EAB" w:rsidRDefault="00366BFD" w:rsidP="00F10870">
      <w:pPr>
        <w:pStyle w:val="NoSpacing"/>
        <w:jc w:val="both"/>
        <w:rPr>
          <w:rFonts w:ascii="Times New Roman" w:hAnsi="Times New Roman"/>
          <w:sz w:val="24"/>
          <w:szCs w:val="24"/>
        </w:rPr>
      </w:pPr>
    </w:p>
    <w:p w:rsidR="002B6090" w:rsidRPr="00704EAB" w:rsidRDefault="00297422" w:rsidP="00297422">
      <w:pPr>
        <w:pStyle w:val="NoSpacing"/>
        <w:jc w:val="both"/>
        <w:rPr>
          <w:rFonts w:ascii="Times New Roman" w:hAnsi="Times New Roman"/>
          <w:i/>
          <w:sz w:val="24"/>
          <w:szCs w:val="24"/>
        </w:rPr>
      </w:pPr>
      <w:r w:rsidRPr="00704EAB">
        <w:rPr>
          <w:rFonts w:ascii="Times New Roman" w:hAnsi="Times New Roman"/>
          <w:i/>
          <w:sz w:val="24"/>
          <w:szCs w:val="24"/>
        </w:rPr>
        <w:t>Activities of the Secretariat and Operating Costs</w:t>
      </w:r>
    </w:p>
    <w:p w:rsidR="00297422" w:rsidRPr="00704EAB" w:rsidRDefault="00297422" w:rsidP="00297422">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The budget estimates for the activities and operation</w:t>
      </w:r>
      <w:r w:rsidR="002B6090" w:rsidRPr="00704EAB">
        <w:rPr>
          <w:rFonts w:ascii="Times New Roman" w:hAnsi="Times New Roman"/>
          <w:sz w:val="24"/>
          <w:szCs w:val="24"/>
        </w:rPr>
        <w:t xml:space="preserve">s of the Secretariat are based on </w:t>
      </w:r>
      <w:r w:rsidR="00FD7C39">
        <w:rPr>
          <w:rFonts w:ascii="Times New Roman" w:hAnsi="Times New Roman"/>
          <w:sz w:val="24"/>
          <w:szCs w:val="24"/>
        </w:rPr>
        <w:t xml:space="preserve">the </w:t>
      </w:r>
      <w:r w:rsidR="002B6090" w:rsidRPr="00704EAB">
        <w:rPr>
          <w:rFonts w:ascii="Times New Roman" w:hAnsi="Times New Roman"/>
          <w:sz w:val="24"/>
          <w:szCs w:val="24"/>
        </w:rPr>
        <w:t>experience</w:t>
      </w:r>
      <w:r w:rsidR="00DC37E7" w:rsidRPr="00704EAB">
        <w:rPr>
          <w:rFonts w:ascii="Times New Roman" w:hAnsi="Times New Roman"/>
          <w:sz w:val="24"/>
          <w:szCs w:val="24"/>
        </w:rPr>
        <w:t xml:space="preserve"> of</w:t>
      </w:r>
      <w:r w:rsidR="002B6090" w:rsidRPr="00704EAB">
        <w:rPr>
          <w:rFonts w:ascii="Times New Roman" w:hAnsi="Times New Roman"/>
          <w:sz w:val="24"/>
          <w:szCs w:val="24"/>
        </w:rPr>
        <w:t xml:space="preserve"> the last triennium</w:t>
      </w:r>
      <w:r w:rsidRPr="00704EAB">
        <w:rPr>
          <w:rFonts w:ascii="Times New Roman" w:hAnsi="Times New Roman"/>
          <w:sz w:val="24"/>
          <w:szCs w:val="24"/>
        </w:rPr>
        <w:t xml:space="preserve">. </w:t>
      </w:r>
      <w:r w:rsidR="009B4558" w:rsidRPr="00704EAB">
        <w:rPr>
          <w:rFonts w:ascii="Times New Roman" w:hAnsi="Times New Roman"/>
          <w:sz w:val="24"/>
          <w:szCs w:val="24"/>
        </w:rPr>
        <w:t>P</w:t>
      </w:r>
      <w:r w:rsidRPr="00704EAB">
        <w:rPr>
          <w:rFonts w:ascii="Times New Roman" w:hAnsi="Times New Roman"/>
          <w:sz w:val="24"/>
          <w:szCs w:val="24"/>
        </w:rPr>
        <w:t xml:space="preserve">rovisions have been made for an increased level of translation during the </w:t>
      </w:r>
      <w:r w:rsidR="009F1D92" w:rsidRPr="004B5E51">
        <w:rPr>
          <w:rFonts w:ascii="Times New Roman" w:hAnsi="Times New Roman"/>
          <w:sz w:val="24"/>
          <w:szCs w:val="24"/>
        </w:rPr>
        <w:t xml:space="preserve">second and the </w:t>
      </w:r>
      <w:r w:rsidRPr="004B5E51">
        <w:rPr>
          <w:rFonts w:ascii="Times New Roman" w:hAnsi="Times New Roman"/>
          <w:sz w:val="24"/>
          <w:szCs w:val="24"/>
        </w:rPr>
        <w:t xml:space="preserve">third year when </w:t>
      </w:r>
      <w:r w:rsidR="00FD7C39" w:rsidRPr="004B5E51">
        <w:rPr>
          <w:rFonts w:ascii="Times New Roman" w:hAnsi="Times New Roman"/>
          <w:sz w:val="24"/>
          <w:szCs w:val="24"/>
        </w:rPr>
        <w:t xml:space="preserve">the </w:t>
      </w:r>
      <w:r w:rsidRPr="004B5E51">
        <w:rPr>
          <w:rFonts w:ascii="Times New Roman" w:hAnsi="Times New Roman"/>
          <w:sz w:val="24"/>
          <w:szCs w:val="24"/>
        </w:rPr>
        <w:t xml:space="preserve">Meeting of the Signatories and the AC </w:t>
      </w:r>
      <w:r w:rsidR="00FD7C39" w:rsidRPr="004B5E51">
        <w:rPr>
          <w:rFonts w:ascii="Times New Roman" w:hAnsi="Times New Roman"/>
          <w:sz w:val="24"/>
          <w:szCs w:val="24"/>
        </w:rPr>
        <w:t>is</w:t>
      </w:r>
      <w:r w:rsidR="00FD7C39" w:rsidRPr="00704EAB">
        <w:rPr>
          <w:rFonts w:ascii="Times New Roman" w:hAnsi="Times New Roman"/>
          <w:sz w:val="24"/>
          <w:szCs w:val="24"/>
        </w:rPr>
        <w:t xml:space="preserve"> </w:t>
      </w:r>
      <w:r w:rsidRPr="00704EAB">
        <w:rPr>
          <w:rFonts w:ascii="Times New Roman" w:hAnsi="Times New Roman"/>
          <w:sz w:val="24"/>
          <w:szCs w:val="24"/>
        </w:rPr>
        <w:t xml:space="preserve">expected to take place. </w:t>
      </w:r>
      <w:r w:rsidR="00FD7C39">
        <w:rPr>
          <w:rFonts w:ascii="Times New Roman" w:hAnsi="Times New Roman"/>
          <w:sz w:val="24"/>
          <w:szCs w:val="24"/>
        </w:rPr>
        <w:t>It should also be noted</w:t>
      </w:r>
      <w:r w:rsidRPr="00704EAB">
        <w:rPr>
          <w:rFonts w:ascii="Times New Roman" w:hAnsi="Times New Roman"/>
          <w:sz w:val="24"/>
          <w:szCs w:val="24"/>
        </w:rPr>
        <w:t xml:space="preserve"> that no provision has been made for the rent and maintenan</w:t>
      </w:r>
      <w:r w:rsidR="002B6090" w:rsidRPr="00704EAB">
        <w:rPr>
          <w:rFonts w:ascii="Times New Roman" w:hAnsi="Times New Roman"/>
          <w:sz w:val="24"/>
          <w:szCs w:val="24"/>
        </w:rPr>
        <w:t>ce of office space</w:t>
      </w:r>
      <w:r w:rsidR="00FD7C39">
        <w:rPr>
          <w:rFonts w:ascii="Times New Roman" w:hAnsi="Times New Roman"/>
          <w:sz w:val="24"/>
          <w:szCs w:val="24"/>
        </w:rPr>
        <w:t>,</w:t>
      </w:r>
      <w:r w:rsidR="002B6090" w:rsidRPr="00704EAB">
        <w:rPr>
          <w:rFonts w:ascii="Times New Roman" w:hAnsi="Times New Roman"/>
          <w:sz w:val="24"/>
          <w:szCs w:val="24"/>
        </w:rPr>
        <w:t xml:space="preserve"> as these continue to be </w:t>
      </w:r>
      <w:r w:rsidRPr="00704EAB">
        <w:rPr>
          <w:rFonts w:ascii="Times New Roman" w:hAnsi="Times New Roman"/>
          <w:sz w:val="24"/>
          <w:szCs w:val="24"/>
        </w:rPr>
        <w:t>borne by the Government of Germany under the terms of their Agreement in relation to the hosting of the CMS Family in Bonn.</w:t>
      </w:r>
      <w:r w:rsidR="002B6090" w:rsidRPr="00704EAB">
        <w:rPr>
          <w:rFonts w:ascii="Times New Roman" w:hAnsi="Times New Roman"/>
          <w:sz w:val="24"/>
          <w:szCs w:val="24"/>
        </w:rPr>
        <w:t xml:space="preserve"> In </w:t>
      </w:r>
      <w:r w:rsidR="00AC234C" w:rsidRPr="00704EAB">
        <w:rPr>
          <w:rFonts w:ascii="Times New Roman" w:hAnsi="Times New Roman"/>
          <w:sz w:val="24"/>
          <w:szCs w:val="24"/>
        </w:rPr>
        <w:t xml:space="preserve">comparison </w:t>
      </w:r>
      <w:r w:rsidR="00DC37E7" w:rsidRPr="00704EAB">
        <w:rPr>
          <w:rFonts w:ascii="Times New Roman" w:hAnsi="Times New Roman"/>
          <w:sz w:val="24"/>
          <w:szCs w:val="24"/>
        </w:rPr>
        <w:t xml:space="preserve">with </w:t>
      </w:r>
      <w:r w:rsidR="00AC234C" w:rsidRPr="00704EAB">
        <w:rPr>
          <w:rFonts w:ascii="Times New Roman" w:hAnsi="Times New Roman"/>
          <w:sz w:val="24"/>
          <w:szCs w:val="24"/>
        </w:rPr>
        <w:t>the</w:t>
      </w:r>
      <w:r w:rsidR="002B6090" w:rsidRPr="00704EAB">
        <w:rPr>
          <w:rFonts w:ascii="Times New Roman" w:hAnsi="Times New Roman"/>
          <w:sz w:val="24"/>
          <w:szCs w:val="24"/>
        </w:rPr>
        <w:t xml:space="preserve"> last </w:t>
      </w:r>
      <w:r w:rsidR="00AC234C" w:rsidRPr="00704EAB">
        <w:rPr>
          <w:rFonts w:ascii="Times New Roman" w:hAnsi="Times New Roman"/>
          <w:sz w:val="24"/>
          <w:szCs w:val="24"/>
        </w:rPr>
        <w:t xml:space="preserve">triennium a few </w:t>
      </w:r>
      <w:r w:rsidR="00DC37E7" w:rsidRPr="00704EAB">
        <w:rPr>
          <w:rFonts w:ascii="Times New Roman" w:hAnsi="Times New Roman"/>
          <w:sz w:val="24"/>
          <w:szCs w:val="24"/>
        </w:rPr>
        <w:t xml:space="preserve">expenditure </w:t>
      </w:r>
      <w:r w:rsidR="00AC234C" w:rsidRPr="00704EAB">
        <w:rPr>
          <w:rFonts w:ascii="Times New Roman" w:hAnsi="Times New Roman"/>
          <w:sz w:val="24"/>
          <w:szCs w:val="24"/>
        </w:rPr>
        <w:t>items, such as operating costs</w:t>
      </w:r>
      <w:r w:rsidR="00AD28CF" w:rsidRPr="00704EAB">
        <w:rPr>
          <w:rFonts w:ascii="Times New Roman" w:hAnsi="Times New Roman"/>
          <w:sz w:val="24"/>
          <w:szCs w:val="24"/>
        </w:rPr>
        <w:t xml:space="preserve">, translation costs, </w:t>
      </w:r>
      <w:r w:rsidR="00AC234C" w:rsidRPr="00704EAB">
        <w:rPr>
          <w:rFonts w:ascii="Times New Roman" w:hAnsi="Times New Roman"/>
          <w:sz w:val="24"/>
          <w:szCs w:val="24"/>
        </w:rPr>
        <w:t>printing of technical materials</w:t>
      </w:r>
      <w:r w:rsidR="00232E77" w:rsidRPr="00704EAB">
        <w:rPr>
          <w:rFonts w:ascii="Times New Roman" w:hAnsi="Times New Roman"/>
          <w:sz w:val="24"/>
          <w:szCs w:val="24"/>
        </w:rPr>
        <w:t xml:space="preserve"> and hospitality</w:t>
      </w:r>
      <w:r w:rsidR="00AC234C" w:rsidRPr="00704EAB">
        <w:rPr>
          <w:rFonts w:ascii="Times New Roman" w:hAnsi="Times New Roman"/>
          <w:sz w:val="24"/>
          <w:szCs w:val="24"/>
        </w:rPr>
        <w:t>, have</w:t>
      </w:r>
      <w:r w:rsidR="002B6090" w:rsidRPr="00704EAB">
        <w:rPr>
          <w:rFonts w:ascii="Times New Roman" w:hAnsi="Times New Roman"/>
          <w:sz w:val="24"/>
          <w:szCs w:val="24"/>
        </w:rPr>
        <w:t xml:space="preserve"> be reduced</w:t>
      </w:r>
      <w:r w:rsidR="009F1D92" w:rsidRPr="00704EAB">
        <w:rPr>
          <w:rFonts w:ascii="Times New Roman" w:hAnsi="Times New Roman"/>
          <w:sz w:val="24"/>
          <w:szCs w:val="24"/>
        </w:rPr>
        <w:t xml:space="preserve"> based on past experience</w:t>
      </w:r>
      <w:r w:rsidR="00AC234C" w:rsidRPr="00704EAB">
        <w:rPr>
          <w:rFonts w:ascii="Times New Roman" w:hAnsi="Times New Roman"/>
          <w:sz w:val="24"/>
          <w:szCs w:val="24"/>
        </w:rPr>
        <w:t xml:space="preserve">. </w:t>
      </w:r>
      <w:r w:rsidR="001622A6" w:rsidRPr="00704EAB">
        <w:rPr>
          <w:rFonts w:ascii="Times New Roman" w:hAnsi="Times New Roman"/>
          <w:sz w:val="24"/>
          <w:szCs w:val="24"/>
        </w:rPr>
        <w:t xml:space="preserve">As regular training for staff is a requirement under UN regulations, a new budget line for staff training </w:t>
      </w:r>
      <w:r w:rsidR="00DC37E7" w:rsidRPr="00704EAB">
        <w:rPr>
          <w:rFonts w:ascii="Times New Roman" w:hAnsi="Times New Roman"/>
          <w:sz w:val="24"/>
          <w:szCs w:val="24"/>
        </w:rPr>
        <w:t xml:space="preserve">has been </w:t>
      </w:r>
      <w:r w:rsidR="001622A6" w:rsidRPr="00704EAB">
        <w:rPr>
          <w:rFonts w:ascii="Times New Roman" w:hAnsi="Times New Roman"/>
          <w:sz w:val="24"/>
          <w:szCs w:val="24"/>
        </w:rPr>
        <w:t xml:space="preserve">included. </w:t>
      </w:r>
    </w:p>
    <w:p w:rsidR="00CC2416" w:rsidRPr="00704EAB" w:rsidRDefault="00CC2416" w:rsidP="00F10870">
      <w:pPr>
        <w:pStyle w:val="NoSpacing"/>
        <w:jc w:val="both"/>
        <w:rPr>
          <w:rFonts w:ascii="Times New Roman" w:hAnsi="Times New Roman"/>
          <w:sz w:val="24"/>
          <w:szCs w:val="24"/>
        </w:rPr>
      </w:pPr>
    </w:p>
    <w:p w:rsidR="00CC2416" w:rsidRPr="00704EAB" w:rsidRDefault="00CC2416" w:rsidP="00CC2416">
      <w:pPr>
        <w:pStyle w:val="NoSpacing"/>
        <w:jc w:val="both"/>
        <w:rPr>
          <w:rFonts w:ascii="Times New Roman" w:hAnsi="Times New Roman"/>
          <w:i/>
          <w:sz w:val="24"/>
          <w:szCs w:val="24"/>
        </w:rPr>
      </w:pPr>
      <w:r w:rsidRPr="00704EAB">
        <w:rPr>
          <w:rFonts w:ascii="Times New Roman" w:hAnsi="Times New Roman"/>
          <w:i/>
          <w:sz w:val="24"/>
          <w:szCs w:val="24"/>
        </w:rPr>
        <w:t xml:space="preserve">Activities of the Advisory Committee and External Experts </w:t>
      </w:r>
    </w:p>
    <w:p w:rsidR="00CC2416" w:rsidRPr="00704EAB" w:rsidRDefault="00CC2416" w:rsidP="00F10870">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 xml:space="preserve">The budget </w:t>
      </w:r>
      <w:r w:rsidR="001C4EC3" w:rsidRPr="00704EAB">
        <w:rPr>
          <w:rFonts w:ascii="Times New Roman" w:hAnsi="Times New Roman"/>
          <w:sz w:val="24"/>
          <w:szCs w:val="24"/>
        </w:rPr>
        <w:t>includes</w:t>
      </w:r>
      <w:r w:rsidRPr="00704EAB">
        <w:rPr>
          <w:rFonts w:ascii="Times New Roman" w:hAnsi="Times New Roman"/>
          <w:sz w:val="24"/>
          <w:szCs w:val="24"/>
        </w:rPr>
        <w:t xml:space="preserve"> </w:t>
      </w:r>
      <w:r w:rsidR="001C4EC3" w:rsidRPr="00704EAB">
        <w:rPr>
          <w:rFonts w:ascii="Times New Roman" w:hAnsi="Times New Roman"/>
          <w:sz w:val="24"/>
          <w:szCs w:val="24"/>
        </w:rPr>
        <w:t xml:space="preserve">travel costs </w:t>
      </w:r>
      <w:r w:rsidR="00642643" w:rsidRPr="00704EAB">
        <w:rPr>
          <w:rFonts w:ascii="Times New Roman" w:hAnsi="Times New Roman"/>
          <w:sz w:val="24"/>
          <w:szCs w:val="24"/>
        </w:rPr>
        <w:t>for</w:t>
      </w:r>
      <w:r w:rsidR="00B00AF6" w:rsidRPr="00704EAB">
        <w:rPr>
          <w:rFonts w:ascii="Times New Roman" w:hAnsi="Times New Roman"/>
          <w:sz w:val="24"/>
          <w:szCs w:val="24"/>
        </w:rPr>
        <w:t xml:space="preserve"> </w:t>
      </w:r>
      <w:r w:rsidR="00AD0091">
        <w:rPr>
          <w:rFonts w:ascii="Times New Roman" w:hAnsi="Times New Roman"/>
          <w:sz w:val="24"/>
          <w:szCs w:val="24"/>
        </w:rPr>
        <w:t>A</w:t>
      </w:r>
      <w:r w:rsidR="001C4EC3" w:rsidRPr="00704EAB">
        <w:rPr>
          <w:rFonts w:ascii="Times New Roman" w:hAnsi="Times New Roman"/>
          <w:sz w:val="24"/>
          <w:szCs w:val="24"/>
        </w:rPr>
        <w:t xml:space="preserve">C members to </w:t>
      </w:r>
      <w:r w:rsidR="00B00AF6" w:rsidRPr="00704EAB">
        <w:rPr>
          <w:rFonts w:ascii="Times New Roman" w:hAnsi="Times New Roman"/>
          <w:sz w:val="24"/>
          <w:szCs w:val="24"/>
        </w:rPr>
        <w:t>represent the MOU in</w:t>
      </w:r>
      <w:r w:rsidR="00642643" w:rsidRPr="00704EAB">
        <w:rPr>
          <w:rFonts w:ascii="Times New Roman" w:hAnsi="Times New Roman"/>
          <w:sz w:val="24"/>
          <w:szCs w:val="24"/>
        </w:rPr>
        <w:t xml:space="preserve"> </w:t>
      </w:r>
      <w:r w:rsidR="001C4EC3" w:rsidRPr="00704EAB">
        <w:rPr>
          <w:rFonts w:ascii="Times New Roman" w:hAnsi="Times New Roman"/>
          <w:sz w:val="24"/>
          <w:szCs w:val="24"/>
        </w:rPr>
        <w:t>meetings of Regional Fisheries Management Organizations</w:t>
      </w:r>
      <w:r w:rsidR="008263D7" w:rsidRPr="00704EAB">
        <w:rPr>
          <w:rFonts w:ascii="Times New Roman" w:hAnsi="Times New Roman"/>
          <w:sz w:val="24"/>
          <w:szCs w:val="24"/>
        </w:rPr>
        <w:t xml:space="preserve"> </w:t>
      </w:r>
      <w:r w:rsidR="00F445D9">
        <w:rPr>
          <w:rFonts w:ascii="Times New Roman" w:hAnsi="Times New Roman"/>
          <w:sz w:val="24"/>
          <w:szCs w:val="24"/>
        </w:rPr>
        <w:t xml:space="preserve">(RFMOs) </w:t>
      </w:r>
      <w:r w:rsidR="008263D7" w:rsidRPr="00704EAB">
        <w:rPr>
          <w:rFonts w:ascii="Times New Roman" w:hAnsi="Times New Roman"/>
          <w:sz w:val="24"/>
          <w:szCs w:val="24"/>
        </w:rPr>
        <w:t xml:space="preserve">or other relevant </w:t>
      </w:r>
      <w:r w:rsidR="00FD7C39">
        <w:rPr>
          <w:rFonts w:ascii="Times New Roman" w:hAnsi="Times New Roman"/>
          <w:sz w:val="24"/>
          <w:szCs w:val="24"/>
        </w:rPr>
        <w:t>bodies</w:t>
      </w:r>
      <w:r w:rsidR="00FD7C39" w:rsidRPr="00704EAB">
        <w:rPr>
          <w:rFonts w:ascii="Times New Roman" w:hAnsi="Times New Roman"/>
          <w:sz w:val="24"/>
          <w:szCs w:val="24"/>
        </w:rPr>
        <w:t xml:space="preserve"> </w:t>
      </w:r>
      <w:r w:rsidR="008263D7" w:rsidRPr="00704EAB">
        <w:rPr>
          <w:rFonts w:ascii="Times New Roman" w:hAnsi="Times New Roman"/>
          <w:sz w:val="24"/>
          <w:szCs w:val="24"/>
        </w:rPr>
        <w:t>and to build up and maintain a working relationship with these organizations</w:t>
      </w:r>
      <w:r w:rsidR="001C4EC3" w:rsidRPr="00704EAB">
        <w:rPr>
          <w:rFonts w:ascii="Times New Roman" w:hAnsi="Times New Roman"/>
          <w:sz w:val="24"/>
          <w:szCs w:val="24"/>
        </w:rPr>
        <w:t xml:space="preserve"> </w:t>
      </w:r>
      <w:r w:rsidR="008263D7" w:rsidRPr="00704EAB">
        <w:rPr>
          <w:rFonts w:ascii="Times New Roman" w:hAnsi="Times New Roman"/>
          <w:sz w:val="24"/>
          <w:szCs w:val="24"/>
        </w:rPr>
        <w:t xml:space="preserve">as further, </w:t>
      </w:r>
      <w:r w:rsidR="00AC234C" w:rsidRPr="00704EAB">
        <w:rPr>
          <w:rFonts w:ascii="Times New Roman" w:hAnsi="Times New Roman"/>
          <w:sz w:val="24"/>
          <w:szCs w:val="24"/>
        </w:rPr>
        <w:t>discussed under agenda item 9 “</w:t>
      </w:r>
      <w:r w:rsidR="001C4EC3" w:rsidRPr="00704EAB">
        <w:rPr>
          <w:rFonts w:ascii="Times New Roman" w:hAnsi="Times New Roman"/>
          <w:sz w:val="24"/>
          <w:szCs w:val="24"/>
        </w:rPr>
        <w:t>Programme of Work</w:t>
      </w:r>
      <w:r w:rsidR="00AC234C" w:rsidRPr="00704EAB">
        <w:rPr>
          <w:rFonts w:ascii="Times New Roman" w:hAnsi="Times New Roman"/>
          <w:sz w:val="24"/>
          <w:szCs w:val="24"/>
        </w:rPr>
        <w:t>”</w:t>
      </w:r>
      <w:r w:rsidR="008263D7" w:rsidRPr="00704EAB">
        <w:rPr>
          <w:rFonts w:ascii="Times New Roman" w:hAnsi="Times New Roman"/>
          <w:sz w:val="24"/>
          <w:szCs w:val="24"/>
        </w:rPr>
        <w:t xml:space="preserve"> and 11 “Partnerships and Cooperation”</w:t>
      </w:r>
      <w:r w:rsidR="009B4558" w:rsidRPr="00704EAB">
        <w:rPr>
          <w:rFonts w:ascii="Times New Roman" w:hAnsi="Times New Roman"/>
          <w:sz w:val="24"/>
          <w:szCs w:val="24"/>
        </w:rPr>
        <w:t xml:space="preserve">. </w:t>
      </w:r>
      <w:r w:rsidR="00A07409" w:rsidRPr="00704EAB">
        <w:rPr>
          <w:rFonts w:ascii="Times New Roman" w:hAnsi="Times New Roman"/>
          <w:sz w:val="24"/>
          <w:szCs w:val="24"/>
        </w:rPr>
        <w:t>T</w:t>
      </w:r>
      <w:r w:rsidR="001C4EC3" w:rsidRPr="00704EAB">
        <w:rPr>
          <w:rFonts w:ascii="Times New Roman" w:hAnsi="Times New Roman"/>
          <w:sz w:val="24"/>
          <w:szCs w:val="24"/>
        </w:rPr>
        <w:t xml:space="preserve">his </w:t>
      </w:r>
      <w:r w:rsidR="00FD7C39">
        <w:rPr>
          <w:rFonts w:ascii="Times New Roman" w:hAnsi="Times New Roman"/>
          <w:sz w:val="24"/>
          <w:szCs w:val="24"/>
        </w:rPr>
        <w:t xml:space="preserve">is an important </w:t>
      </w:r>
      <w:r w:rsidR="001C4EC3" w:rsidRPr="00704EAB">
        <w:rPr>
          <w:rFonts w:ascii="Times New Roman" w:hAnsi="Times New Roman"/>
          <w:sz w:val="24"/>
          <w:szCs w:val="24"/>
        </w:rPr>
        <w:t xml:space="preserve">activity </w:t>
      </w:r>
      <w:r w:rsidR="00FD7C39">
        <w:rPr>
          <w:rFonts w:ascii="Times New Roman" w:hAnsi="Times New Roman"/>
          <w:sz w:val="24"/>
          <w:szCs w:val="24"/>
        </w:rPr>
        <w:t>in the</w:t>
      </w:r>
      <w:r w:rsidR="001C4EC3" w:rsidRPr="00704EAB">
        <w:rPr>
          <w:rFonts w:ascii="Times New Roman" w:hAnsi="Times New Roman"/>
          <w:sz w:val="24"/>
          <w:szCs w:val="24"/>
        </w:rPr>
        <w:t xml:space="preserve"> implement</w:t>
      </w:r>
      <w:r w:rsidR="00FD7C39">
        <w:rPr>
          <w:rFonts w:ascii="Times New Roman" w:hAnsi="Times New Roman"/>
          <w:sz w:val="24"/>
          <w:szCs w:val="24"/>
        </w:rPr>
        <w:t>ation of</w:t>
      </w:r>
      <w:r w:rsidR="001C4EC3" w:rsidRPr="00704EAB">
        <w:rPr>
          <w:rFonts w:ascii="Times New Roman" w:hAnsi="Times New Roman"/>
          <w:sz w:val="24"/>
          <w:szCs w:val="24"/>
        </w:rPr>
        <w:t xml:space="preserve"> one of the core mandates of t</w:t>
      </w:r>
      <w:r w:rsidR="00AD0091">
        <w:rPr>
          <w:rFonts w:ascii="Times New Roman" w:hAnsi="Times New Roman"/>
          <w:sz w:val="24"/>
          <w:szCs w:val="24"/>
        </w:rPr>
        <w:t>he Secretariat and the A</w:t>
      </w:r>
      <w:r w:rsidR="001C4EC3" w:rsidRPr="00704EAB">
        <w:rPr>
          <w:rFonts w:ascii="Times New Roman" w:hAnsi="Times New Roman"/>
          <w:sz w:val="24"/>
          <w:szCs w:val="24"/>
        </w:rPr>
        <w:t xml:space="preserve">C to </w:t>
      </w:r>
      <w:r w:rsidR="00F445D9">
        <w:rPr>
          <w:rFonts w:ascii="Times New Roman" w:hAnsi="Times New Roman"/>
          <w:sz w:val="24"/>
          <w:szCs w:val="24"/>
        </w:rPr>
        <w:t xml:space="preserve">improve cooperation </w:t>
      </w:r>
      <w:r w:rsidR="001C4EC3" w:rsidRPr="00704EAB">
        <w:rPr>
          <w:rFonts w:ascii="Times New Roman" w:hAnsi="Times New Roman"/>
          <w:sz w:val="24"/>
          <w:szCs w:val="24"/>
        </w:rPr>
        <w:t>with relevant fisheries organizations in order to synergize efforts and avoid duplications.</w:t>
      </w:r>
      <w:r w:rsidR="00A07409" w:rsidRPr="00704EAB">
        <w:rPr>
          <w:rFonts w:ascii="Times New Roman" w:hAnsi="Times New Roman"/>
          <w:sz w:val="24"/>
          <w:szCs w:val="24"/>
        </w:rPr>
        <w:t xml:space="preserve"> </w:t>
      </w:r>
    </w:p>
    <w:p w:rsidR="009F1D92" w:rsidRPr="00704EAB" w:rsidRDefault="009F1D92" w:rsidP="00F10870">
      <w:pPr>
        <w:pStyle w:val="NoSpacing"/>
        <w:jc w:val="both"/>
        <w:rPr>
          <w:rFonts w:ascii="Times New Roman" w:hAnsi="Times New Roman"/>
          <w:sz w:val="24"/>
          <w:szCs w:val="24"/>
        </w:rPr>
      </w:pPr>
    </w:p>
    <w:p w:rsidR="009F1D92" w:rsidRPr="00704EAB" w:rsidRDefault="009F1D92" w:rsidP="009F1D92">
      <w:pPr>
        <w:pStyle w:val="NoSpacing"/>
        <w:jc w:val="both"/>
        <w:rPr>
          <w:rFonts w:ascii="Times New Roman" w:hAnsi="Times New Roman"/>
          <w:i/>
          <w:sz w:val="24"/>
          <w:szCs w:val="24"/>
        </w:rPr>
      </w:pPr>
      <w:r w:rsidRPr="00704EAB">
        <w:rPr>
          <w:rFonts w:ascii="Times New Roman" w:hAnsi="Times New Roman"/>
          <w:i/>
          <w:sz w:val="24"/>
          <w:szCs w:val="24"/>
        </w:rPr>
        <w:t xml:space="preserve">Meetings of </w:t>
      </w:r>
      <w:r w:rsidR="00B274FC" w:rsidRPr="00704EAB">
        <w:rPr>
          <w:rFonts w:ascii="Times New Roman" w:hAnsi="Times New Roman"/>
          <w:i/>
          <w:sz w:val="24"/>
          <w:szCs w:val="24"/>
        </w:rPr>
        <w:t>Signatories</w:t>
      </w:r>
    </w:p>
    <w:p w:rsidR="009F1D92" w:rsidRPr="00704EAB" w:rsidRDefault="009F1D92" w:rsidP="009F1D92">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 xml:space="preserve">The significant increase in the budget requirements for the third year of the triennium </w:t>
      </w:r>
      <w:r w:rsidR="004B5E51">
        <w:rPr>
          <w:rFonts w:ascii="Times New Roman" w:hAnsi="Times New Roman"/>
          <w:sz w:val="24"/>
          <w:szCs w:val="24"/>
        </w:rPr>
        <w:t>is</w:t>
      </w:r>
      <w:r w:rsidR="004B5E51" w:rsidRPr="00704EAB">
        <w:rPr>
          <w:rFonts w:ascii="Times New Roman" w:hAnsi="Times New Roman"/>
          <w:sz w:val="24"/>
          <w:szCs w:val="24"/>
        </w:rPr>
        <w:t xml:space="preserve"> </w:t>
      </w:r>
      <w:r w:rsidRPr="00704EAB">
        <w:rPr>
          <w:rFonts w:ascii="Times New Roman" w:hAnsi="Times New Roman"/>
          <w:sz w:val="24"/>
          <w:szCs w:val="24"/>
        </w:rPr>
        <w:t>due to the fact that the Third Meeting of the Signatories</w:t>
      </w:r>
      <w:r w:rsidR="00A07409" w:rsidRPr="00704EAB">
        <w:rPr>
          <w:rFonts w:ascii="Times New Roman" w:hAnsi="Times New Roman"/>
          <w:sz w:val="24"/>
          <w:szCs w:val="24"/>
        </w:rPr>
        <w:t xml:space="preserve"> (MOS3)</w:t>
      </w:r>
      <w:r w:rsidRPr="00704EAB">
        <w:rPr>
          <w:rFonts w:ascii="Times New Roman" w:hAnsi="Times New Roman"/>
          <w:sz w:val="24"/>
          <w:szCs w:val="24"/>
        </w:rPr>
        <w:t xml:space="preserve"> is scheduled to take place </w:t>
      </w:r>
      <w:r w:rsidR="004B5E51">
        <w:rPr>
          <w:rFonts w:ascii="Times New Roman" w:hAnsi="Times New Roman"/>
          <w:sz w:val="24"/>
          <w:szCs w:val="24"/>
        </w:rPr>
        <w:t>in</w:t>
      </w:r>
      <w:r w:rsidR="004B5E51" w:rsidRPr="00704EAB">
        <w:rPr>
          <w:rFonts w:ascii="Times New Roman" w:hAnsi="Times New Roman"/>
          <w:sz w:val="24"/>
          <w:szCs w:val="24"/>
        </w:rPr>
        <w:t xml:space="preserve"> </w:t>
      </w:r>
      <w:r w:rsidR="00FD7C39">
        <w:rPr>
          <w:rFonts w:ascii="Times New Roman" w:hAnsi="Times New Roman"/>
          <w:sz w:val="24"/>
          <w:szCs w:val="24"/>
        </w:rPr>
        <w:t>2018</w:t>
      </w:r>
      <w:r w:rsidRPr="00704EAB">
        <w:rPr>
          <w:rFonts w:ascii="Times New Roman" w:hAnsi="Times New Roman"/>
          <w:sz w:val="24"/>
          <w:szCs w:val="24"/>
        </w:rPr>
        <w:t xml:space="preserve">. The costs of this meetings </w:t>
      </w:r>
      <w:r w:rsidR="00DC37E7" w:rsidRPr="00704EAB">
        <w:rPr>
          <w:rFonts w:ascii="Times New Roman" w:hAnsi="Times New Roman"/>
          <w:sz w:val="24"/>
          <w:szCs w:val="24"/>
        </w:rPr>
        <w:t xml:space="preserve">have been </w:t>
      </w:r>
      <w:r w:rsidRPr="00704EAB">
        <w:rPr>
          <w:rFonts w:ascii="Times New Roman" w:hAnsi="Times New Roman"/>
          <w:sz w:val="24"/>
          <w:szCs w:val="24"/>
        </w:rPr>
        <w:t xml:space="preserve">estimated based on the participation of </w:t>
      </w:r>
      <w:r w:rsidR="00BB1294" w:rsidRPr="00704EAB">
        <w:rPr>
          <w:rFonts w:ascii="Times New Roman" w:hAnsi="Times New Roman"/>
          <w:sz w:val="24"/>
          <w:szCs w:val="24"/>
        </w:rPr>
        <w:t>approximately twenty-five</w:t>
      </w:r>
      <w:r w:rsidRPr="00704EAB">
        <w:rPr>
          <w:rFonts w:ascii="Times New Roman" w:hAnsi="Times New Roman"/>
          <w:sz w:val="24"/>
          <w:szCs w:val="24"/>
        </w:rPr>
        <w:t xml:space="preserve"> </w:t>
      </w:r>
      <w:r w:rsidR="004B5E51" w:rsidRPr="00704EAB">
        <w:rPr>
          <w:rFonts w:ascii="Times New Roman" w:hAnsi="Times New Roman"/>
          <w:sz w:val="24"/>
          <w:szCs w:val="24"/>
        </w:rPr>
        <w:t xml:space="preserve">sponsored </w:t>
      </w:r>
      <w:r w:rsidRPr="00704EAB">
        <w:rPr>
          <w:rFonts w:ascii="Times New Roman" w:hAnsi="Times New Roman"/>
          <w:sz w:val="24"/>
          <w:szCs w:val="24"/>
        </w:rPr>
        <w:t>delegates</w:t>
      </w:r>
      <w:r w:rsidR="00BB1294" w:rsidRPr="00704EAB">
        <w:rPr>
          <w:rFonts w:ascii="Times New Roman" w:hAnsi="Times New Roman"/>
          <w:sz w:val="24"/>
          <w:szCs w:val="24"/>
        </w:rPr>
        <w:t xml:space="preserve"> and </w:t>
      </w:r>
      <w:r w:rsidR="00DC37E7" w:rsidRPr="00704EAB">
        <w:rPr>
          <w:rFonts w:ascii="Times New Roman" w:hAnsi="Times New Roman"/>
          <w:sz w:val="24"/>
          <w:szCs w:val="24"/>
        </w:rPr>
        <w:t xml:space="preserve">five </w:t>
      </w:r>
      <w:r w:rsidR="004B5E51">
        <w:rPr>
          <w:rFonts w:ascii="Times New Roman" w:hAnsi="Times New Roman"/>
          <w:sz w:val="24"/>
          <w:szCs w:val="24"/>
        </w:rPr>
        <w:t>members of the Secretariat</w:t>
      </w:r>
      <w:r w:rsidRPr="00704EAB">
        <w:rPr>
          <w:rFonts w:ascii="Times New Roman" w:hAnsi="Times New Roman"/>
          <w:sz w:val="24"/>
          <w:szCs w:val="24"/>
        </w:rPr>
        <w:t>. However, these costs are likely to grow significantly as efforts are</w:t>
      </w:r>
      <w:r w:rsidR="00B274FC" w:rsidRPr="00704EAB">
        <w:rPr>
          <w:rFonts w:ascii="Times New Roman" w:hAnsi="Times New Roman"/>
          <w:sz w:val="24"/>
          <w:szCs w:val="24"/>
        </w:rPr>
        <w:t xml:space="preserve"> being</w:t>
      </w:r>
      <w:r w:rsidRPr="00704EAB">
        <w:rPr>
          <w:rFonts w:ascii="Times New Roman" w:hAnsi="Times New Roman"/>
          <w:sz w:val="24"/>
          <w:szCs w:val="24"/>
        </w:rPr>
        <w:t xml:space="preserve"> continued to encourage </w:t>
      </w:r>
      <w:r w:rsidR="003A535C">
        <w:rPr>
          <w:rFonts w:ascii="Times New Roman" w:hAnsi="Times New Roman"/>
          <w:sz w:val="24"/>
          <w:szCs w:val="24"/>
        </w:rPr>
        <w:t xml:space="preserve">additional </w:t>
      </w:r>
      <w:r w:rsidR="00FD7C39">
        <w:rPr>
          <w:rFonts w:ascii="Times New Roman" w:hAnsi="Times New Roman"/>
          <w:sz w:val="24"/>
          <w:szCs w:val="24"/>
        </w:rPr>
        <w:t>R</w:t>
      </w:r>
      <w:r w:rsidR="003A535C">
        <w:rPr>
          <w:rFonts w:ascii="Times New Roman" w:hAnsi="Times New Roman"/>
          <w:sz w:val="24"/>
          <w:szCs w:val="24"/>
        </w:rPr>
        <w:t>ange States to join</w:t>
      </w:r>
      <w:r w:rsidRPr="00704EAB">
        <w:rPr>
          <w:rFonts w:ascii="Times New Roman" w:hAnsi="Times New Roman"/>
          <w:sz w:val="24"/>
          <w:szCs w:val="24"/>
        </w:rPr>
        <w:t xml:space="preserve"> the M</w:t>
      </w:r>
      <w:r w:rsidR="00BF52E0" w:rsidRPr="00704EAB">
        <w:rPr>
          <w:rFonts w:ascii="Times New Roman" w:hAnsi="Times New Roman"/>
          <w:sz w:val="24"/>
          <w:szCs w:val="24"/>
        </w:rPr>
        <w:t>O</w:t>
      </w:r>
      <w:r w:rsidRPr="00704EAB">
        <w:rPr>
          <w:rFonts w:ascii="Times New Roman" w:hAnsi="Times New Roman"/>
          <w:sz w:val="24"/>
          <w:szCs w:val="24"/>
        </w:rPr>
        <w:t>U.</w:t>
      </w:r>
      <w:r w:rsidR="00BB1294" w:rsidRPr="00704EAB">
        <w:rPr>
          <w:rFonts w:ascii="Times New Roman" w:hAnsi="Times New Roman"/>
          <w:sz w:val="24"/>
          <w:szCs w:val="24"/>
        </w:rPr>
        <w:t xml:space="preserve"> Costs for </w:t>
      </w:r>
      <w:r w:rsidR="00DC37E7" w:rsidRPr="00704EAB">
        <w:rPr>
          <w:rFonts w:ascii="Times New Roman" w:hAnsi="Times New Roman"/>
          <w:sz w:val="24"/>
          <w:szCs w:val="24"/>
        </w:rPr>
        <w:t xml:space="preserve">interpretation have </w:t>
      </w:r>
      <w:r w:rsidR="00BB1294" w:rsidRPr="00704EAB">
        <w:rPr>
          <w:rFonts w:ascii="Times New Roman" w:hAnsi="Times New Roman"/>
          <w:sz w:val="24"/>
          <w:szCs w:val="24"/>
        </w:rPr>
        <w:t>also</w:t>
      </w:r>
      <w:r w:rsidR="00DC37E7" w:rsidRPr="00704EAB">
        <w:rPr>
          <w:rFonts w:ascii="Times New Roman" w:hAnsi="Times New Roman"/>
          <w:sz w:val="24"/>
          <w:szCs w:val="24"/>
        </w:rPr>
        <w:t xml:space="preserve"> been</w:t>
      </w:r>
      <w:r w:rsidR="00BB1294" w:rsidRPr="00704EAB">
        <w:rPr>
          <w:rFonts w:ascii="Times New Roman" w:hAnsi="Times New Roman"/>
          <w:sz w:val="24"/>
          <w:szCs w:val="24"/>
        </w:rPr>
        <w:t xml:space="preserve"> increased, as travel for six interpreters need to be </w:t>
      </w:r>
      <w:r w:rsidR="00FD7C39">
        <w:rPr>
          <w:rFonts w:ascii="Times New Roman" w:hAnsi="Times New Roman"/>
          <w:sz w:val="24"/>
          <w:szCs w:val="24"/>
        </w:rPr>
        <w:t>met</w:t>
      </w:r>
      <w:r w:rsidR="00FD7C39" w:rsidRPr="00704EAB">
        <w:rPr>
          <w:rFonts w:ascii="Times New Roman" w:hAnsi="Times New Roman"/>
          <w:sz w:val="24"/>
          <w:szCs w:val="24"/>
        </w:rPr>
        <w:t xml:space="preserve"> </w:t>
      </w:r>
      <w:r w:rsidR="00BB1294" w:rsidRPr="00704EAB">
        <w:rPr>
          <w:rFonts w:ascii="Times New Roman" w:hAnsi="Times New Roman"/>
          <w:sz w:val="24"/>
          <w:szCs w:val="24"/>
        </w:rPr>
        <w:t xml:space="preserve">under this item. The development of technical documents is only foreseen during the last two years before the meeting, which results </w:t>
      </w:r>
      <w:r w:rsidR="00DC37E7" w:rsidRPr="00704EAB">
        <w:rPr>
          <w:rFonts w:ascii="Times New Roman" w:hAnsi="Times New Roman"/>
          <w:sz w:val="24"/>
          <w:szCs w:val="24"/>
        </w:rPr>
        <w:t xml:space="preserve">in turn </w:t>
      </w:r>
      <w:r w:rsidR="00BB1294" w:rsidRPr="00704EAB">
        <w:rPr>
          <w:rFonts w:ascii="Times New Roman" w:hAnsi="Times New Roman"/>
          <w:sz w:val="24"/>
          <w:szCs w:val="24"/>
        </w:rPr>
        <w:t>in reduced costs on this item</w:t>
      </w:r>
      <w:r w:rsidR="00DC37E7" w:rsidRPr="00704EAB">
        <w:rPr>
          <w:rFonts w:ascii="Times New Roman" w:hAnsi="Times New Roman"/>
          <w:sz w:val="24"/>
          <w:szCs w:val="24"/>
        </w:rPr>
        <w:t>.</w:t>
      </w:r>
      <w:r w:rsidR="00BB1294" w:rsidRPr="00704EAB">
        <w:rPr>
          <w:rFonts w:ascii="Times New Roman" w:hAnsi="Times New Roman"/>
          <w:sz w:val="24"/>
          <w:szCs w:val="24"/>
        </w:rPr>
        <w:t xml:space="preserve"> </w:t>
      </w:r>
    </w:p>
    <w:p w:rsidR="009F1D92" w:rsidRPr="00704EAB" w:rsidRDefault="009F1D92" w:rsidP="009F1D92">
      <w:pPr>
        <w:pStyle w:val="NoSpacing"/>
        <w:jc w:val="both"/>
        <w:rPr>
          <w:rFonts w:ascii="Times New Roman" w:hAnsi="Times New Roman"/>
          <w:sz w:val="24"/>
          <w:szCs w:val="24"/>
        </w:rPr>
      </w:pPr>
    </w:p>
    <w:p w:rsidR="009F1D92" w:rsidRPr="00704EAB" w:rsidRDefault="009F1D92" w:rsidP="009F1D92">
      <w:pPr>
        <w:pStyle w:val="NoSpacing"/>
        <w:jc w:val="both"/>
        <w:rPr>
          <w:rFonts w:ascii="Times New Roman" w:hAnsi="Times New Roman"/>
          <w:i/>
          <w:sz w:val="24"/>
          <w:szCs w:val="24"/>
        </w:rPr>
      </w:pPr>
      <w:r w:rsidRPr="00704EAB">
        <w:rPr>
          <w:rFonts w:ascii="Times New Roman" w:hAnsi="Times New Roman"/>
          <w:i/>
          <w:sz w:val="24"/>
          <w:szCs w:val="24"/>
        </w:rPr>
        <w:t>Meetings of the Advisory Committee</w:t>
      </w:r>
    </w:p>
    <w:p w:rsidR="00B274FC" w:rsidRPr="00704EAB" w:rsidRDefault="00B274FC" w:rsidP="00F10870">
      <w:pPr>
        <w:pStyle w:val="NoSpacing"/>
        <w:jc w:val="both"/>
        <w:rPr>
          <w:rFonts w:ascii="Times New Roman" w:hAnsi="Times New Roman"/>
          <w:sz w:val="24"/>
          <w:szCs w:val="24"/>
        </w:rPr>
      </w:pPr>
    </w:p>
    <w:p w:rsidR="009F1D92" w:rsidRDefault="009F1D92" w:rsidP="009F1D92">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It</w:t>
      </w:r>
      <w:r w:rsidR="00773759" w:rsidRPr="00704EAB">
        <w:rPr>
          <w:rFonts w:ascii="Times New Roman" w:hAnsi="Times New Roman"/>
          <w:sz w:val="24"/>
          <w:szCs w:val="24"/>
        </w:rPr>
        <w:t xml:space="preserve"> is </w:t>
      </w:r>
      <w:r w:rsidR="004B5E51">
        <w:rPr>
          <w:rFonts w:ascii="Times New Roman" w:hAnsi="Times New Roman"/>
          <w:sz w:val="24"/>
          <w:szCs w:val="24"/>
        </w:rPr>
        <w:t>anticipated</w:t>
      </w:r>
      <w:r w:rsidR="004B5E51" w:rsidRPr="00704EAB">
        <w:rPr>
          <w:rFonts w:ascii="Times New Roman" w:hAnsi="Times New Roman"/>
          <w:sz w:val="24"/>
          <w:szCs w:val="24"/>
        </w:rPr>
        <w:t xml:space="preserve"> </w:t>
      </w:r>
      <w:r w:rsidRPr="00704EAB">
        <w:rPr>
          <w:rFonts w:ascii="Times New Roman" w:hAnsi="Times New Roman"/>
          <w:sz w:val="24"/>
          <w:szCs w:val="24"/>
        </w:rPr>
        <w:t xml:space="preserve">that </w:t>
      </w:r>
      <w:r w:rsidR="00773759" w:rsidRPr="00704EAB">
        <w:rPr>
          <w:rFonts w:ascii="Times New Roman" w:hAnsi="Times New Roman"/>
          <w:sz w:val="24"/>
          <w:szCs w:val="24"/>
        </w:rPr>
        <w:t>two</w:t>
      </w:r>
      <w:r w:rsidRPr="00704EAB">
        <w:rPr>
          <w:rFonts w:ascii="Times New Roman" w:hAnsi="Times New Roman"/>
          <w:sz w:val="24"/>
          <w:szCs w:val="24"/>
        </w:rPr>
        <w:t xml:space="preserve"> meeting</w:t>
      </w:r>
      <w:r w:rsidR="00773759" w:rsidRPr="00704EAB">
        <w:rPr>
          <w:rFonts w:ascii="Times New Roman" w:hAnsi="Times New Roman"/>
          <w:sz w:val="24"/>
          <w:szCs w:val="24"/>
        </w:rPr>
        <w:t>s</w:t>
      </w:r>
      <w:r w:rsidR="00AD0091">
        <w:rPr>
          <w:rFonts w:ascii="Times New Roman" w:hAnsi="Times New Roman"/>
          <w:sz w:val="24"/>
          <w:szCs w:val="24"/>
        </w:rPr>
        <w:t xml:space="preserve"> of the AC</w:t>
      </w:r>
      <w:r w:rsidR="00DC37E7" w:rsidRPr="00704EAB">
        <w:rPr>
          <w:rFonts w:ascii="Times New Roman" w:hAnsi="Times New Roman"/>
          <w:sz w:val="24"/>
          <w:szCs w:val="24"/>
        </w:rPr>
        <w:t xml:space="preserve"> </w:t>
      </w:r>
      <w:r w:rsidRPr="00704EAB">
        <w:rPr>
          <w:rFonts w:ascii="Times New Roman" w:hAnsi="Times New Roman"/>
          <w:sz w:val="24"/>
          <w:szCs w:val="24"/>
        </w:rPr>
        <w:t>will need to be convened during the triennium to facilit</w:t>
      </w:r>
      <w:r w:rsidR="00B274FC" w:rsidRPr="00704EAB">
        <w:rPr>
          <w:rFonts w:ascii="Times New Roman" w:hAnsi="Times New Roman"/>
          <w:sz w:val="24"/>
          <w:szCs w:val="24"/>
        </w:rPr>
        <w:t xml:space="preserve">ate </w:t>
      </w:r>
      <w:r w:rsidR="00642643" w:rsidRPr="00704EAB">
        <w:rPr>
          <w:rFonts w:ascii="Times New Roman" w:hAnsi="Times New Roman"/>
          <w:sz w:val="24"/>
          <w:szCs w:val="24"/>
        </w:rPr>
        <w:t xml:space="preserve">its </w:t>
      </w:r>
      <w:r w:rsidR="00B274FC" w:rsidRPr="00704EAB">
        <w:rPr>
          <w:rFonts w:ascii="Times New Roman" w:hAnsi="Times New Roman"/>
          <w:sz w:val="24"/>
          <w:szCs w:val="24"/>
        </w:rPr>
        <w:t xml:space="preserve">work. </w:t>
      </w:r>
      <w:r w:rsidR="000C1B41" w:rsidRPr="00704EAB">
        <w:rPr>
          <w:rFonts w:ascii="Times New Roman" w:hAnsi="Times New Roman"/>
          <w:sz w:val="24"/>
          <w:szCs w:val="24"/>
        </w:rPr>
        <w:t xml:space="preserve">The current proposal </w:t>
      </w:r>
      <w:r w:rsidR="000C1B41" w:rsidRPr="00333EAB">
        <w:rPr>
          <w:rFonts w:ascii="Times New Roman" w:hAnsi="Times New Roman"/>
          <w:sz w:val="24"/>
          <w:szCs w:val="24"/>
        </w:rPr>
        <w:t>foresees</w:t>
      </w:r>
      <w:r w:rsidR="000C1B41" w:rsidRPr="00704EAB">
        <w:rPr>
          <w:rFonts w:ascii="Times New Roman" w:hAnsi="Times New Roman"/>
          <w:sz w:val="24"/>
          <w:szCs w:val="24"/>
        </w:rPr>
        <w:t xml:space="preserve"> that the meetings take place in </w:t>
      </w:r>
      <w:r w:rsidR="00F445D9">
        <w:rPr>
          <w:rFonts w:ascii="Times New Roman" w:hAnsi="Times New Roman"/>
          <w:sz w:val="24"/>
          <w:szCs w:val="24"/>
        </w:rPr>
        <w:t xml:space="preserve">early </w:t>
      </w:r>
      <w:r w:rsidR="000C1B41" w:rsidRPr="00704EAB">
        <w:rPr>
          <w:rFonts w:ascii="Times New Roman" w:hAnsi="Times New Roman"/>
          <w:sz w:val="24"/>
          <w:szCs w:val="24"/>
        </w:rPr>
        <w:t>2017 and 2018</w:t>
      </w:r>
      <w:r w:rsidR="00FD7C39">
        <w:rPr>
          <w:rFonts w:ascii="Times New Roman" w:hAnsi="Times New Roman"/>
          <w:sz w:val="24"/>
          <w:szCs w:val="24"/>
        </w:rPr>
        <w:t>;</w:t>
      </w:r>
      <w:r w:rsidR="000C1B41" w:rsidRPr="00704EAB">
        <w:rPr>
          <w:rFonts w:ascii="Times New Roman" w:hAnsi="Times New Roman"/>
          <w:sz w:val="24"/>
          <w:szCs w:val="24"/>
        </w:rPr>
        <w:t xml:space="preserve"> the latter should be </w:t>
      </w:r>
      <w:r w:rsidR="00FD7C39">
        <w:rPr>
          <w:rFonts w:ascii="Times New Roman" w:hAnsi="Times New Roman"/>
          <w:sz w:val="24"/>
          <w:szCs w:val="24"/>
        </w:rPr>
        <w:t xml:space="preserve">held </w:t>
      </w:r>
      <w:r w:rsidR="000C1B41" w:rsidRPr="00704EAB">
        <w:rPr>
          <w:rFonts w:ascii="Times New Roman" w:hAnsi="Times New Roman"/>
          <w:sz w:val="24"/>
          <w:szCs w:val="24"/>
        </w:rPr>
        <w:t xml:space="preserve">at least </w:t>
      </w:r>
      <w:r w:rsidR="00DC37E7" w:rsidRPr="00704EAB">
        <w:rPr>
          <w:rFonts w:ascii="Times New Roman" w:hAnsi="Times New Roman"/>
          <w:sz w:val="24"/>
          <w:szCs w:val="24"/>
        </w:rPr>
        <w:t xml:space="preserve">six </w:t>
      </w:r>
      <w:r w:rsidR="000C1B41" w:rsidRPr="00704EAB">
        <w:rPr>
          <w:rFonts w:ascii="Times New Roman" w:hAnsi="Times New Roman"/>
          <w:sz w:val="24"/>
          <w:szCs w:val="24"/>
        </w:rPr>
        <w:t>month</w:t>
      </w:r>
      <w:r w:rsidR="00DC37E7" w:rsidRPr="00704EAB">
        <w:rPr>
          <w:rFonts w:ascii="Times New Roman" w:hAnsi="Times New Roman"/>
          <w:sz w:val="24"/>
          <w:szCs w:val="24"/>
        </w:rPr>
        <w:t>s</w:t>
      </w:r>
      <w:r w:rsidR="000C1B41" w:rsidRPr="00704EAB">
        <w:rPr>
          <w:rFonts w:ascii="Times New Roman" w:hAnsi="Times New Roman"/>
          <w:sz w:val="24"/>
          <w:szCs w:val="24"/>
        </w:rPr>
        <w:t xml:space="preserve"> before the MOS3. </w:t>
      </w:r>
      <w:r w:rsidR="005249AC" w:rsidRPr="00704EAB">
        <w:rPr>
          <w:rFonts w:ascii="Times New Roman" w:hAnsi="Times New Roman"/>
          <w:sz w:val="24"/>
          <w:szCs w:val="24"/>
        </w:rPr>
        <w:t>P</w:t>
      </w:r>
      <w:r w:rsidR="00A07409" w:rsidRPr="00704EAB">
        <w:rPr>
          <w:rFonts w:ascii="Times New Roman" w:hAnsi="Times New Roman"/>
          <w:sz w:val="24"/>
          <w:szCs w:val="24"/>
        </w:rPr>
        <w:t>aragraph 26 of the MOU</w:t>
      </w:r>
      <w:r w:rsidR="00642643" w:rsidRPr="00704EAB">
        <w:rPr>
          <w:rFonts w:ascii="Times New Roman" w:hAnsi="Times New Roman"/>
          <w:sz w:val="24"/>
          <w:szCs w:val="24"/>
        </w:rPr>
        <w:t xml:space="preserve"> notwithstanding</w:t>
      </w:r>
      <w:r w:rsidRPr="00704EAB">
        <w:rPr>
          <w:rFonts w:ascii="Times New Roman" w:hAnsi="Times New Roman"/>
          <w:sz w:val="24"/>
          <w:szCs w:val="24"/>
        </w:rPr>
        <w:t xml:space="preserve">, </w:t>
      </w:r>
      <w:r w:rsidR="000C1B41" w:rsidRPr="00704EAB">
        <w:rPr>
          <w:rFonts w:ascii="Times New Roman" w:hAnsi="Times New Roman"/>
          <w:sz w:val="24"/>
          <w:szCs w:val="24"/>
        </w:rPr>
        <w:t xml:space="preserve">the Secretariat recommends not to hold the AC meeting in </w:t>
      </w:r>
      <w:r w:rsidR="000C1B41" w:rsidRPr="00704EAB">
        <w:rPr>
          <w:rFonts w:ascii="Times New Roman" w:hAnsi="Times New Roman"/>
          <w:sz w:val="24"/>
          <w:szCs w:val="24"/>
        </w:rPr>
        <w:lastRenderedPageBreak/>
        <w:t xml:space="preserve">conjunction with </w:t>
      </w:r>
      <w:proofErr w:type="spellStart"/>
      <w:r w:rsidR="000C1B41" w:rsidRPr="00704EAB">
        <w:rPr>
          <w:rFonts w:ascii="Times New Roman" w:hAnsi="Times New Roman"/>
          <w:sz w:val="24"/>
          <w:szCs w:val="24"/>
        </w:rPr>
        <w:t>MOS</w:t>
      </w:r>
      <w:proofErr w:type="gramStart"/>
      <w:r w:rsidR="00B274FC" w:rsidRPr="00704EAB">
        <w:rPr>
          <w:rFonts w:ascii="Times New Roman" w:hAnsi="Times New Roman"/>
          <w:sz w:val="24"/>
          <w:szCs w:val="24"/>
        </w:rPr>
        <w:t>,</w:t>
      </w:r>
      <w:r w:rsidR="004B5E51">
        <w:rPr>
          <w:rFonts w:ascii="Times New Roman" w:hAnsi="Times New Roman"/>
          <w:sz w:val="24"/>
          <w:szCs w:val="24"/>
        </w:rPr>
        <w:t>to</w:t>
      </w:r>
      <w:proofErr w:type="spellEnd"/>
      <w:proofErr w:type="gramEnd"/>
      <w:r w:rsidR="004B5E51">
        <w:rPr>
          <w:rFonts w:ascii="Times New Roman" w:hAnsi="Times New Roman"/>
          <w:sz w:val="24"/>
          <w:szCs w:val="24"/>
        </w:rPr>
        <w:t xml:space="preserve"> allow more time for the preparation of</w:t>
      </w:r>
      <w:r w:rsidR="004B5E51" w:rsidRPr="004B5E51">
        <w:t xml:space="preserve"> </w:t>
      </w:r>
      <w:r w:rsidR="004B5E51">
        <w:t xml:space="preserve">documents and </w:t>
      </w:r>
      <w:r w:rsidR="004B5E51" w:rsidRPr="003F6123">
        <w:rPr>
          <w:rFonts w:ascii="Times New Roman" w:hAnsi="Times New Roman" w:cs="Times New Roman"/>
          <w:sz w:val="24"/>
          <w:szCs w:val="24"/>
        </w:rPr>
        <w:t>commendations arising from the AC’s deliberations.</w:t>
      </w:r>
      <w:r w:rsidR="004B5E51">
        <w:t xml:space="preserve"> </w:t>
      </w:r>
      <w:r w:rsidR="004B5E51">
        <w:rPr>
          <w:rFonts w:ascii="Times New Roman" w:hAnsi="Times New Roman"/>
          <w:sz w:val="24"/>
          <w:szCs w:val="24"/>
        </w:rPr>
        <w:t xml:space="preserve"> </w:t>
      </w:r>
      <w:r w:rsidR="00B274FC" w:rsidRPr="00704EAB">
        <w:rPr>
          <w:rFonts w:ascii="Times New Roman" w:hAnsi="Times New Roman"/>
          <w:sz w:val="24"/>
          <w:szCs w:val="24"/>
        </w:rPr>
        <w:t xml:space="preserve"> . From the experience</w:t>
      </w:r>
      <w:r w:rsidR="00FD7C39">
        <w:rPr>
          <w:rFonts w:ascii="Times New Roman" w:hAnsi="Times New Roman"/>
          <w:sz w:val="24"/>
          <w:szCs w:val="24"/>
        </w:rPr>
        <w:t xml:space="preserve"> of CMS,</w:t>
      </w:r>
      <w:r w:rsidR="00B274FC" w:rsidRPr="00704EAB">
        <w:rPr>
          <w:rFonts w:ascii="Times New Roman" w:hAnsi="Times New Roman"/>
          <w:sz w:val="24"/>
          <w:szCs w:val="24"/>
        </w:rPr>
        <w:t xml:space="preserve"> this arrangement would not be likely to result in increased costs, as participants to the </w:t>
      </w:r>
      <w:r w:rsidR="00642643" w:rsidRPr="00704EAB">
        <w:rPr>
          <w:rFonts w:ascii="Times New Roman" w:hAnsi="Times New Roman"/>
          <w:sz w:val="24"/>
          <w:szCs w:val="24"/>
        </w:rPr>
        <w:t>AC</w:t>
      </w:r>
      <w:r w:rsidR="00B274FC" w:rsidRPr="00704EAB">
        <w:rPr>
          <w:rFonts w:ascii="Times New Roman" w:hAnsi="Times New Roman"/>
          <w:sz w:val="24"/>
          <w:szCs w:val="24"/>
        </w:rPr>
        <w:t xml:space="preserve"> are in most cases different from </w:t>
      </w:r>
      <w:r w:rsidR="00642643" w:rsidRPr="00704EAB">
        <w:rPr>
          <w:rFonts w:ascii="Times New Roman" w:hAnsi="Times New Roman"/>
          <w:sz w:val="24"/>
          <w:szCs w:val="24"/>
        </w:rPr>
        <w:t xml:space="preserve">MOS </w:t>
      </w:r>
      <w:r w:rsidR="005249AC" w:rsidRPr="00704EAB">
        <w:rPr>
          <w:rFonts w:ascii="Times New Roman" w:hAnsi="Times New Roman"/>
          <w:sz w:val="24"/>
          <w:szCs w:val="24"/>
        </w:rPr>
        <w:t>participants</w:t>
      </w:r>
      <w:r w:rsidR="00B274FC" w:rsidRPr="00704EAB">
        <w:rPr>
          <w:rFonts w:ascii="Times New Roman" w:hAnsi="Times New Roman"/>
          <w:sz w:val="24"/>
          <w:szCs w:val="24"/>
        </w:rPr>
        <w:t xml:space="preserve">. Furthermore, the Secretariat could host </w:t>
      </w:r>
      <w:r w:rsidR="0099792E">
        <w:rPr>
          <w:rFonts w:ascii="Times New Roman" w:hAnsi="Times New Roman"/>
          <w:sz w:val="24"/>
          <w:szCs w:val="24"/>
        </w:rPr>
        <w:t xml:space="preserve">such </w:t>
      </w:r>
      <w:r w:rsidR="00B274FC" w:rsidRPr="00704EAB">
        <w:rPr>
          <w:rFonts w:ascii="Times New Roman" w:hAnsi="Times New Roman"/>
          <w:sz w:val="24"/>
          <w:szCs w:val="24"/>
        </w:rPr>
        <w:t>a meeting in its premises in Bonn</w:t>
      </w:r>
      <w:r w:rsidR="00FD7C39">
        <w:rPr>
          <w:rFonts w:ascii="Times New Roman" w:hAnsi="Times New Roman"/>
          <w:sz w:val="24"/>
          <w:szCs w:val="24"/>
        </w:rPr>
        <w:t>,</w:t>
      </w:r>
      <w:r w:rsidR="00B274FC" w:rsidRPr="00704EAB">
        <w:rPr>
          <w:rFonts w:ascii="Times New Roman" w:hAnsi="Times New Roman"/>
          <w:sz w:val="24"/>
          <w:szCs w:val="24"/>
        </w:rPr>
        <w:t xml:space="preserve"> thereby saving on venue and technical costs for the meeting.</w:t>
      </w:r>
    </w:p>
    <w:p w:rsidR="00FD7C39" w:rsidRDefault="00FD7C39" w:rsidP="003F6123">
      <w:pPr>
        <w:pStyle w:val="NoSpacing"/>
        <w:jc w:val="both"/>
        <w:rPr>
          <w:rFonts w:ascii="Times New Roman" w:hAnsi="Times New Roman"/>
          <w:sz w:val="24"/>
          <w:szCs w:val="24"/>
        </w:rPr>
      </w:pPr>
    </w:p>
    <w:p w:rsidR="003A535C" w:rsidRPr="00704EAB" w:rsidRDefault="003A535C" w:rsidP="003A535C">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 xml:space="preserve">Costs for “Online Workspace”, which was established to facilitate online collaboration among AC members, were kept </w:t>
      </w:r>
      <w:r w:rsidR="00FD7C39">
        <w:rPr>
          <w:rFonts w:ascii="Times New Roman" w:hAnsi="Times New Roman"/>
          <w:sz w:val="24"/>
          <w:szCs w:val="24"/>
        </w:rPr>
        <w:t>to</w:t>
      </w:r>
      <w:r w:rsidRPr="00704EAB">
        <w:rPr>
          <w:rFonts w:ascii="Times New Roman" w:hAnsi="Times New Roman"/>
          <w:sz w:val="24"/>
          <w:szCs w:val="24"/>
        </w:rPr>
        <w:t xml:space="preserve"> a significantly lower level than expected, which explains the </w:t>
      </w:r>
      <w:r w:rsidR="00FD7C39">
        <w:rPr>
          <w:rFonts w:ascii="Times New Roman" w:hAnsi="Times New Roman"/>
          <w:sz w:val="24"/>
          <w:szCs w:val="24"/>
        </w:rPr>
        <w:t>reduced</w:t>
      </w:r>
      <w:r w:rsidRPr="00704EAB">
        <w:rPr>
          <w:rFonts w:ascii="Times New Roman" w:hAnsi="Times New Roman"/>
          <w:sz w:val="24"/>
          <w:szCs w:val="24"/>
        </w:rPr>
        <w:t xml:space="preserve"> figure in the proposed budget for this item. </w:t>
      </w:r>
    </w:p>
    <w:p w:rsidR="003A535C" w:rsidRPr="00704EAB" w:rsidRDefault="003A535C" w:rsidP="003F6123">
      <w:pPr>
        <w:pStyle w:val="NoSpacing"/>
        <w:jc w:val="both"/>
        <w:rPr>
          <w:rFonts w:ascii="Times New Roman" w:hAnsi="Times New Roman"/>
          <w:sz w:val="24"/>
          <w:szCs w:val="24"/>
        </w:rPr>
      </w:pPr>
    </w:p>
    <w:p w:rsidR="00BB1294" w:rsidRPr="00704EAB" w:rsidRDefault="00BB1294" w:rsidP="00F10870">
      <w:pPr>
        <w:pStyle w:val="NoSpacing"/>
        <w:jc w:val="both"/>
        <w:rPr>
          <w:rFonts w:ascii="Times New Roman" w:hAnsi="Times New Roman"/>
          <w:sz w:val="24"/>
          <w:szCs w:val="24"/>
        </w:rPr>
      </w:pPr>
    </w:p>
    <w:p w:rsidR="00BB1294" w:rsidRPr="00704EAB" w:rsidRDefault="00BB1294" w:rsidP="00F10870">
      <w:pPr>
        <w:pStyle w:val="NoSpacing"/>
        <w:jc w:val="both"/>
        <w:rPr>
          <w:rFonts w:ascii="Times New Roman" w:hAnsi="Times New Roman"/>
          <w:i/>
          <w:sz w:val="24"/>
          <w:szCs w:val="24"/>
        </w:rPr>
      </w:pPr>
      <w:r w:rsidRPr="00704EAB">
        <w:rPr>
          <w:rFonts w:ascii="Times New Roman" w:hAnsi="Times New Roman"/>
          <w:i/>
          <w:sz w:val="24"/>
          <w:szCs w:val="24"/>
        </w:rPr>
        <w:t>Meeting of Working Groups</w:t>
      </w:r>
    </w:p>
    <w:p w:rsidR="00BB1294" w:rsidRPr="00704EAB" w:rsidRDefault="00BB1294" w:rsidP="009F1D92">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 xml:space="preserve">In order to be able to prepare and hold thematic </w:t>
      </w:r>
      <w:r w:rsidR="00DC37E7" w:rsidRPr="00704EAB">
        <w:rPr>
          <w:rFonts w:ascii="Times New Roman" w:hAnsi="Times New Roman"/>
          <w:sz w:val="24"/>
          <w:szCs w:val="24"/>
        </w:rPr>
        <w:t>workshops</w:t>
      </w:r>
      <w:r w:rsidRPr="00704EAB">
        <w:rPr>
          <w:rFonts w:ascii="Times New Roman" w:hAnsi="Times New Roman"/>
          <w:sz w:val="24"/>
          <w:szCs w:val="24"/>
        </w:rPr>
        <w:t xml:space="preserve">, as discussed under agenda item </w:t>
      </w:r>
      <w:r w:rsidR="00863BCD" w:rsidRPr="00704EAB">
        <w:rPr>
          <w:rFonts w:ascii="Times New Roman" w:hAnsi="Times New Roman"/>
          <w:sz w:val="24"/>
          <w:szCs w:val="24"/>
        </w:rPr>
        <w:t>9</w:t>
      </w:r>
      <w:r w:rsidR="001622A6" w:rsidRPr="00704EAB">
        <w:rPr>
          <w:rFonts w:ascii="Times New Roman" w:hAnsi="Times New Roman"/>
          <w:sz w:val="24"/>
          <w:szCs w:val="24"/>
        </w:rPr>
        <w:t xml:space="preserve"> “</w:t>
      </w:r>
      <w:r w:rsidRPr="00704EAB">
        <w:rPr>
          <w:rFonts w:ascii="Times New Roman" w:hAnsi="Times New Roman"/>
          <w:sz w:val="24"/>
          <w:szCs w:val="24"/>
        </w:rPr>
        <w:t>Programme of Work</w:t>
      </w:r>
      <w:r w:rsidR="001622A6" w:rsidRPr="00704EAB">
        <w:rPr>
          <w:rFonts w:ascii="Times New Roman" w:hAnsi="Times New Roman"/>
          <w:sz w:val="24"/>
          <w:szCs w:val="24"/>
        </w:rPr>
        <w:t>”</w:t>
      </w:r>
      <w:r w:rsidRPr="00704EAB">
        <w:rPr>
          <w:rFonts w:ascii="Times New Roman" w:hAnsi="Times New Roman"/>
          <w:sz w:val="24"/>
          <w:szCs w:val="24"/>
        </w:rPr>
        <w:t>, the Secr</w:t>
      </w:r>
      <w:r w:rsidR="00704EAB">
        <w:rPr>
          <w:rFonts w:ascii="Times New Roman" w:hAnsi="Times New Roman"/>
          <w:sz w:val="24"/>
          <w:szCs w:val="24"/>
        </w:rPr>
        <w:t xml:space="preserve">etariat would require </w:t>
      </w:r>
      <w:r w:rsidR="0012166B">
        <w:rPr>
          <w:rFonts w:ascii="Times New Roman" w:hAnsi="Times New Roman"/>
          <w:sz w:val="24"/>
          <w:szCs w:val="24"/>
        </w:rPr>
        <w:t>appropriate</w:t>
      </w:r>
      <w:r w:rsidRPr="00704EAB">
        <w:rPr>
          <w:rFonts w:ascii="Times New Roman" w:hAnsi="Times New Roman"/>
          <w:sz w:val="24"/>
          <w:szCs w:val="24"/>
        </w:rPr>
        <w:t xml:space="preserve"> resources</w:t>
      </w:r>
      <w:r w:rsidR="00187B24" w:rsidRPr="00704EAB">
        <w:rPr>
          <w:rFonts w:ascii="Times New Roman" w:hAnsi="Times New Roman"/>
          <w:sz w:val="24"/>
          <w:szCs w:val="24"/>
        </w:rPr>
        <w:t>.</w:t>
      </w:r>
      <w:r w:rsidR="00B00AF6" w:rsidRPr="00704EAB">
        <w:rPr>
          <w:rFonts w:ascii="Times New Roman" w:hAnsi="Times New Roman"/>
          <w:sz w:val="24"/>
          <w:szCs w:val="24"/>
        </w:rPr>
        <w:t xml:space="preserve"> </w:t>
      </w:r>
      <w:r w:rsidR="0012166B">
        <w:rPr>
          <w:rFonts w:ascii="Times New Roman" w:hAnsi="Times New Roman"/>
          <w:sz w:val="24"/>
          <w:szCs w:val="24"/>
        </w:rPr>
        <w:t xml:space="preserve">The working group would support the work of the AC </w:t>
      </w:r>
      <w:r w:rsidR="00F445D9">
        <w:rPr>
          <w:rFonts w:ascii="Times New Roman" w:hAnsi="Times New Roman"/>
          <w:sz w:val="24"/>
          <w:szCs w:val="24"/>
        </w:rPr>
        <w:t>considerably</w:t>
      </w:r>
      <w:r w:rsidR="0012166B">
        <w:rPr>
          <w:rFonts w:ascii="Times New Roman" w:hAnsi="Times New Roman"/>
          <w:sz w:val="24"/>
          <w:szCs w:val="24"/>
        </w:rPr>
        <w:t xml:space="preserve"> with regard to key activities in the </w:t>
      </w:r>
      <w:r w:rsidR="00F101DF">
        <w:rPr>
          <w:rFonts w:ascii="Times New Roman" w:hAnsi="Times New Roman"/>
          <w:sz w:val="24"/>
          <w:szCs w:val="24"/>
        </w:rPr>
        <w:t>P</w:t>
      </w:r>
      <w:r w:rsidR="0012166B">
        <w:rPr>
          <w:rFonts w:ascii="Times New Roman" w:hAnsi="Times New Roman"/>
          <w:sz w:val="24"/>
          <w:szCs w:val="24"/>
        </w:rPr>
        <w:t xml:space="preserve">rogramme of </w:t>
      </w:r>
      <w:r w:rsidR="00F101DF">
        <w:rPr>
          <w:rFonts w:ascii="Times New Roman" w:hAnsi="Times New Roman"/>
          <w:sz w:val="24"/>
          <w:szCs w:val="24"/>
        </w:rPr>
        <w:t>W</w:t>
      </w:r>
      <w:r w:rsidR="0012166B">
        <w:rPr>
          <w:rFonts w:ascii="Times New Roman" w:hAnsi="Times New Roman"/>
          <w:sz w:val="24"/>
          <w:szCs w:val="24"/>
        </w:rPr>
        <w:t xml:space="preserve">ork and would thereby significantly contribute to the implementation of this MOU.  </w:t>
      </w:r>
      <w:r w:rsidRPr="00704EAB">
        <w:rPr>
          <w:rFonts w:ascii="Times New Roman" w:hAnsi="Times New Roman"/>
          <w:sz w:val="24"/>
          <w:szCs w:val="24"/>
        </w:rPr>
        <w:t>Assuming that such workshops can be organized in Bonn, costs for venue and technical equipment could be kept relatively low.</w:t>
      </w:r>
    </w:p>
    <w:p w:rsidR="00F14715" w:rsidRPr="00704EAB" w:rsidRDefault="00F14715" w:rsidP="00F14715">
      <w:pPr>
        <w:pStyle w:val="NoSpacing"/>
        <w:jc w:val="both"/>
        <w:rPr>
          <w:rFonts w:ascii="Times New Roman" w:hAnsi="Times New Roman"/>
          <w:sz w:val="24"/>
          <w:szCs w:val="24"/>
        </w:rPr>
      </w:pPr>
    </w:p>
    <w:p w:rsidR="00297422" w:rsidRPr="00704EAB" w:rsidRDefault="00297422" w:rsidP="00297422">
      <w:pPr>
        <w:pStyle w:val="NoSpacing"/>
        <w:rPr>
          <w:rFonts w:ascii="Times New Roman" w:hAnsi="Times New Roman"/>
          <w:sz w:val="24"/>
          <w:szCs w:val="24"/>
          <w:u w:val="single"/>
        </w:rPr>
      </w:pPr>
      <w:r w:rsidRPr="00704EAB">
        <w:rPr>
          <w:rFonts w:ascii="Times New Roman" w:hAnsi="Times New Roman"/>
          <w:sz w:val="24"/>
          <w:szCs w:val="24"/>
          <w:u w:val="single"/>
        </w:rPr>
        <w:t>Scenario 2</w:t>
      </w:r>
    </w:p>
    <w:p w:rsidR="002672F4" w:rsidRPr="00704EAB" w:rsidRDefault="002672F4" w:rsidP="002672F4">
      <w:pPr>
        <w:pStyle w:val="NoSpacing"/>
        <w:jc w:val="both"/>
        <w:rPr>
          <w:rFonts w:ascii="Times New Roman" w:hAnsi="Times New Roman"/>
          <w:sz w:val="24"/>
          <w:szCs w:val="24"/>
          <w:u w:val="single"/>
        </w:rPr>
      </w:pPr>
    </w:p>
    <w:p w:rsidR="009D3C7E" w:rsidRPr="00704EAB" w:rsidRDefault="005249AC" w:rsidP="009D3C7E">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S</w:t>
      </w:r>
      <w:r w:rsidR="00BB1294" w:rsidRPr="00704EAB">
        <w:rPr>
          <w:rFonts w:ascii="Times New Roman" w:hAnsi="Times New Roman"/>
          <w:sz w:val="24"/>
          <w:szCs w:val="24"/>
        </w:rPr>
        <w:t>cenario</w:t>
      </w:r>
      <w:r w:rsidR="00CC2416" w:rsidRPr="00704EAB">
        <w:rPr>
          <w:rFonts w:ascii="Times New Roman" w:hAnsi="Times New Roman"/>
          <w:sz w:val="24"/>
          <w:szCs w:val="24"/>
        </w:rPr>
        <w:t xml:space="preserve"> 2</w:t>
      </w:r>
      <w:r w:rsidR="00F101DF">
        <w:rPr>
          <w:rFonts w:ascii="Times New Roman" w:hAnsi="Times New Roman"/>
          <w:sz w:val="24"/>
          <w:szCs w:val="24"/>
        </w:rPr>
        <w:t xml:space="preserve"> (see </w:t>
      </w:r>
      <w:r w:rsidR="00AD0091">
        <w:rPr>
          <w:rFonts w:ascii="Times New Roman" w:hAnsi="Times New Roman"/>
          <w:sz w:val="24"/>
          <w:szCs w:val="24"/>
        </w:rPr>
        <w:t>Annex 3</w:t>
      </w:r>
      <w:r w:rsidR="00F101DF">
        <w:rPr>
          <w:rFonts w:ascii="Times New Roman" w:hAnsi="Times New Roman"/>
          <w:sz w:val="24"/>
          <w:szCs w:val="24"/>
        </w:rPr>
        <w:t>)</w:t>
      </w:r>
      <w:r w:rsidR="00AD0091" w:rsidRPr="00704EAB">
        <w:rPr>
          <w:rFonts w:ascii="Times New Roman" w:hAnsi="Times New Roman"/>
          <w:sz w:val="24"/>
          <w:szCs w:val="24"/>
        </w:rPr>
        <w:t xml:space="preserve"> </w:t>
      </w:r>
      <w:r w:rsidR="00F101DF">
        <w:rPr>
          <w:rFonts w:ascii="Times New Roman" w:hAnsi="Times New Roman"/>
          <w:sz w:val="24"/>
          <w:szCs w:val="24"/>
        </w:rPr>
        <w:t>includes</w:t>
      </w:r>
      <w:r w:rsidR="00F101DF" w:rsidRPr="00704EAB">
        <w:rPr>
          <w:rFonts w:ascii="Times New Roman" w:hAnsi="Times New Roman"/>
          <w:sz w:val="24"/>
          <w:szCs w:val="24"/>
        </w:rPr>
        <w:t xml:space="preserve"> </w:t>
      </w:r>
      <w:r w:rsidR="00CC2416" w:rsidRPr="00704EAB">
        <w:rPr>
          <w:rFonts w:ascii="Times New Roman" w:hAnsi="Times New Roman"/>
          <w:sz w:val="24"/>
          <w:szCs w:val="24"/>
        </w:rPr>
        <w:t>reduced</w:t>
      </w:r>
      <w:r w:rsidR="00BB1294" w:rsidRPr="00704EAB">
        <w:rPr>
          <w:rFonts w:ascii="Times New Roman" w:hAnsi="Times New Roman"/>
          <w:sz w:val="24"/>
          <w:szCs w:val="24"/>
        </w:rPr>
        <w:t xml:space="preserve"> costs </w:t>
      </w:r>
      <w:r w:rsidR="00642643" w:rsidRPr="00704EAB">
        <w:rPr>
          <w:rFonts w:ascii="Times New Roman" w:hAnsi="Times New Roman"/>
          <w:sz w:val="24"/>
          <w:szCs w:val="24"/>
        </w:rPr>
        <w:t>for the</w:t>
      </w:r>
      <w:r w:rsidR="00BB1294" w:rsidRPr="00704EAB">
        <w:rPr>
          <w:rFonts w:ascii="Times New Roman" w:hAnsi="Times New Roman"/>
          <w:sz w:val="24"/>
          <w:szCs w:val="24"/>
        </w:rPr>
        <w:t xml:space="preserve"> Secretariat, which </w:t>
      </w:r>
      <w:r w:rsidR="00642643" w:rsidRPr="00704EAB">
        <w:rPr>
          <w:rFonts w:ascii="Times New Roman" w:hAnsi="Times New Roman"/>
          <w:sz w:val="24"/>
          <w:szCs w:val="24"/>
        </w:rPr>
        <w:t>will only be</w:t>
      </w:r>
      <w:r w:rsidR="00773759" w:rsidRPr="00704EAB">
        <w:rPr>
          <w:rFonts w:ascii="Times New Roman" w:hAnsi="Times New Roman"/>
          <w:sz w:val="24"/>
          <w:szCs w:val="24"/>
        </w:rPr>
        <w:t xml:space="preserve"> </w:t>
      </w:r>
      <w:r w:rsidR="00DC37E7" w:rsidRPr="00704EAB">
        <w:rPr>
          <w:rFonts w:ascii="Times New Roman" w:hAnsi="Times New Roman"/>
          <w:sz w:val="24"/>
          <w:szCs w:val="24"/>
        </w:rPr>
        <w:t xml:space="preserve">able </w:t>
      </w:r>
      <w:r w:rsidR="00BB1294" w:rsidRPr="00704EAB">
        <w:rPr>
          <w:rFonts w:ascii="Times New Roman" w:hAnsi="Times New Roman"/>
          <w:sz w:val="24"/>
          <w:szCs w:val="24"/>
        </w:rPr>
        <w:t xml:space="preserve">to </w:t>
      </w:r>
      <w:r w:rsidR="00F101DF">
        <w:rPr>
          <w:rFonts w:ascii="Times New Roman" w:hAnsi="Times New Roman"/>
          <w:sz w:val="24"/>
          <w:szCs w:val="24"/>
        </w:rPr>
        <w:t>carry out</w:t>
      </w:r>
      <w:r w:rsidR="00F101DF" w:rsidRPr="00704EAB">
        <w:rPr>
          <w:rFonts w:ascii="Times New Roman" w:hAnsi="Times New Roman"/>
          <w:sz w:val="24"/>
          <w:szCs w:val="24"/>
        </w:rPr>
        <w:t xml:space="preserve"> </w:t>
      </w:r>
      <w:r w:rsidR="00642643" w:rsidRPr="00704EAB">
        <w:rPr>
          <w:rFonts w:ascii="Times New Roman" w:hAnsi="Times New Roman"/>
          <w:sz w:val="24"/>
          <w:szCs w:val="24"/>
        </w:rPr>
        <w:t xml:space="preserve">its most </w:t>
      </w:r>
      <w:r w:rsidR="004D51E8" w:rsidRPr="00704EAB">
        <w:rPr>
          <w:rFonts w:ascii="Times New Roman" w:hAnsi="Times New Roman"/>
          <w:sz w:val="24"/>
          <w:szCs w:val="24"/>
        </w:rPr>
        <w:t xml:space="preserve">basic functions and to partially </w:t>
      </w:r>
      <w:r w:rsidR="00BB1294" w:rsidRPr="00704EAB">
        <w:rPr>
          <w:rFonts w:ascii="Times New Roman" w:hAnsi="Times New Roman"/>
          <w:sz w:val="24"/>
          <w:szCs w:val="24"/>
        </w:rPr>
        <w:t xml:space="preserve">implement </w:t>
      </w:r>
      <w:r w:rsidR="004D51E8" w:rsidRPr="00704EAB">
        <w:rPr>
          <w:rFonts w:ascii="Times New Roman" w:hAnsi="Times New Roman"/>
          <w:sz w:val="24"/>
          <w:szCs w:val="24"/>
        </w:rPr>
        <w:t xml:space="preserve">additional </w:t>
      </w:r>
      <w:r w:rsidR="00BB1294" w:rsidRPr="00704EAB">
        <w:rPr>
          <w:rFonts w:ascii="Times New Roman" w:hAnsi="Times New Roman"/>
          <w:sz w:val="24"/>
          <w:szCs w:val="24"/>
        </w:rPr>
        <w:t>activities as outlined i</w:t>
      </w:r>
      <w:r w:rsidR="00AD0091">
        <w:rPr>
          <w:rFonts w:ascii="Times New Roman" w:hAnsi="Times New Roman"/>
          <w:sz w:val="24"/>
          <w:szCs w:val="24"/>
        </w:rPr>
        <w:t xml:space="preserve">n the Draft Programme of Work. </w:t>
      </w:r>
      <w:r w:rsidR="009D3C7E" w:rsidRPr="00704EAB">
        <w:rPr>
          <w:rFonts w:ascii="Times New Roman" w:hAnsi="Times New Roman"/>
          <w:sz w:val="24"/>
          <w:szCs w:val="24"/>
        </w:rPr>
        <w:t xml:space="preserve">In comparison with the </w:t>
      </w:r>
      <w:r w:rsidR="003A535C">
        <w:rPr>
          <w:rFonts w:ascii="Times New Roman" w:hAnsi="Times New Roman"/>
          <w:sz w:val="24"/>
          <w:szCs w:val="24"/>
        </w:rPr>
        <w:t>previous</w:t>
      </w:r>
      <w:r w:rsidR="003A535C" w:rsidRPr="00704EAB">
        <w:rPr>
          <w:rFonts w:ascii="Times New Roman" w:hAnsi="Times New Roman"/>
          <w:sz w:val="24"/>
          <w:szCs w:val="24"/>
        </w:rPr>
        <w:t xml:space="preserve"> </w:t>
      </w:r>
      <w:r w:rsidR="009D3C7E" w:rsidRPr="00704EAB">
        <w:rPr>
          <w:rFonts w:ascii="Times New Roman" w:hAnsi="Times New Roman"/>
          <w:sz w:val="24"/>
          <w:szCs w:val="24"/>
        </w:rPr>
        <w:t>b</w:t>
      </w:r>
      <w:r w:rsidR="00E3737A" w:rsidRPr="00704EAB">
        <w:rPr>
          <w:rFonts w:ascii="Times New Roman" w:hAnsi="Times New Roman"/>
          <w:sz w:val="24"/>
          <w:szCs w:val="24"/>
        </w:rPr>
        <w:t xml:space="preserve">udget, it </w:t>
      </w:r>
      <w:r w:rsidR="003A535C">
        <w:rPr>
          <w:rFonts w:ascii="Times New Roman" w:hAnsi="Times New Roman"/>
          <w:sz w:val="24"/>
          <w:szCs w:val="24"/>
        </w:rPr>
        <w:t>represents</w:t>
      </w:r>
      <w:r w:rsidR="003A535C" w:rsidRPr="00704EAB">
        <w:rPr>
          <w:rFonts w:ascii="Times New Roman" w:hAnsi="Times New Roman"/>
          <w:sz w:val="24"/>
          <w:szCs w:val="24"/>
        </w:rPr>
        <w:t xml:space="preserve"> </w:t>
      </w:r>
      <w:r w:rsidR="00E3737A" w:rsidRPr="00704EAB">
        <w:rPr>
          <w:rFonts w:ascii="Times New Roman" w:hAnsi="Times New Roman"/>
          <w:sz w:val="24"/>
          <w:szCs w:val="24"/>
        </w:rPr>
        <w:t>a decrease of 20</w:t>
      </w:r>
      <w:r w:rsidR="00D12C58" w:rsidRPr="00704EAB">
        <w:rPr>
          <w:rFonts w:ascii="Times New Roman" w:hAnsi="Times New Roman"/>
          <w:sz w:val="24"/>
          <w:szCs w:val="24"/>
        </w:rPr>
        <w:t xml:space="preserve"> per cent</w:t>
      </w:r>
      <w:r w:rsidR="009D3C7E" w:rsidRPr="00704EAB">
        <w:rPr>
          <w:rFonts w:ascii="Times New Roman" w:hAnsi="Times New Roman"/>
          <w:sz w:val="24"/>
          <w:szCs w:val="24"/>
        </w:rPr>
        <w:t>.</w:t>
      </w:r>
    </w:p>
    <w:p w:rsidR="009D3C7E" w:rsidRPr="00704EAB" w:rsidRDefault="009D3C7E" w:rsidP="009D3C7E">
      <w:pPr>
        <w:pStyle w:val="NoSpacing"/>
        <w:jc w:val="both"/>
        <w:rPr>
          <w:rFonts w:ascii="Times New Roman" w:hAnsi="Times New Roman"/>
          <w:sz w:val="24"/>
          <w:szCs w:val="24"/>
        </w:rPr>
      </w:pPr>
    </w:p>
    <w:p w:rsidR="009D3C7E" w:rsidRPr="00704EAB" w:rsidRDefault="00AD0091" w:rsidP="009D3C7E">
      <w:pPr>
        <w:pStyle w:val="NoSpacing"/>
        <w:numPr>
          <w:ilvl w:val="0"/>
          <w:numId w:val="31"/>
        </w:numPr>
        <w:ind w:left="0" w:firstLine="0"/>
        <w:jc w:val="both"/>
        <w:rPr>
          <w:rFonts w:ascii="Times New Roman" w:hAnsi="Times New Roman"/>
          <w:sz w:val="24"/>
          <w:szCs w:val="24"/>
        </w:rPr>
      </w:pPr>
      <w:r>
        <w:rPr>
          <w:rFonts w:ascii="Times New Roman" w:hAnsi="Times New Roman"/>
          <w:sz w:val="24"/>
          <w:szCs w:val="24"/>
        </w:rPr>
        <w:t xml:space="preserve">Please note that this scenario </w:t>
      </w:r>
      <w:r w:rsidR="003A535C">
        <w:rPr>
          <w:rFonts w:ascii="Times New Roman" w:hAnsi="Times New Roman"/>
          <w:sz w:val="24"/>
          <w:szCs w:val="24"/>
        </w:rPr>
        <w:t>would not be able to be supported with the contributions received in the last triennium</w:t>
      </w:r>
      <w:proofErr w:type="gramStart"/>
      <w:r w:rsidR="003A535C">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A similarly low funding commitment</w:t>
      </w:r>
      <w:r w:rsidR="00E3737A" w:rsidRPr="00704EAB">
        <w:rPr>
          <w:rFonts w:ascii="Times New Roman" w:hAnsi="Times New Roman"/>
          <w:sz w:val="24"/>
          <w:szCs w:val="24"/>
        </w:rPr>
        <w:t xml:space="preserve"> would require the</w:t>
      </w:r>
      <w:r>
        <w:rPr>
          <w:rFonts w:ascii="Times New Roman" w:hAnsi="Times New Roman"/>
          <w:sz w:val="24"/>
          <w:szCs w:val="24"/>
        </w:rPr>
        <w:t xml:space="preserve"> use of the balance in the Trust Fund</w:t>
      </w:r>
      <w:r w:rsidR="00E3737A" w:rsidRPr="00704EAB">
        <w:rPr>
          <w:rFonts w:ascii="Times New Roman" w:hAnsi="Times New Roman"/>
          <w:sz w:val="24"/>
          <w:szCs w:val="24"/>
        </w:rPr>
        <w:t xml:space="preserve"> or</w:t>
      </w:r>
      <w:r w:rsidR="009D3C7E" w:rsidRPr="00704EAB">
        <w:rPr>
          <w:rFonts w:ascii="Times New Roman" w:hAnsi="Times New Roman"/>
          <w:sz w:val="24"/>
          <w:szCs w:val="24"/>
        </w:rPr>
        <w:t xml:space="preserve"> would involve significant fundraising efforts </w:t>
      </w:r>
      <w:r>
        <w:rPr>
          <w:rFonts w:ascii="Times New Roman" w:hAnsi="Times New Roman"/>
          <w:sz w:val="24"/>
          <w:szCs w:val="24"/>
        </w:rPr>
        <w:t xml:space="preserve">for core activities, such as </w:t>
      </w:r>
      <w:r w:rsidR="009D3C7E" w:rsidRPr="00704EAB">
        <w:rPr>
          <w:rFonts w:ascii="Times New Roman" w:hAnsi="Times New Roman"/>
          <w:sz w:val="24"/>
          <w:szCs w:val="24"/>
        </w:rPr>
        <w:t>the organization of MOS3.</w:t>
      </w:r>
    </w:p>
    <w:p w:rsidR="004D51E8" w:rsidRPr="00704EAB" w:rsidRDefault="004D51E8" w:rsidP="00F10870">
      <w:pPr>
        <w:pStyle w:val="NoSpacing"/>
        <w:jc w:val="both"/>
        <w:rPr>
          <w:rFonts w:ascii="Times New Roman" w:hAnsi="Times New Roman"/>
          <w:sz w:val="24"/>
          <w:szCs w:val="24"/>
        </w:rPr>
      </w:pPr>
    </w:p>
    <w:p w:rsidR="00FE5125" w:rsidRPr="00704EAB" w:rsidRDefault="00FE5125" w:rsidP="00FE5125">
      <w:pPr>
        <w:pStyle w:val="NoSpacing"/>
        <w:jc w:val="both"/>
        <w:rPr>
          <w:rFonts w:ascii="Times New Roman" w:hAnsi="Times New Roman"/>
          <w:i/>
          <w:sz w:val="24"/>
          <w:szCs w:val="24"/>
        </w:rPr>
      </w:pPr>
      <w:r w:rsidRPr="00704EAB">
        <w:rPr>
          <w:rFonts w:ascii="Times New Roman" w:hAnsi="Times New Roman"/>
          <w:i/>
          <w:sz w:val="24"/>
          <w:szCs w:val="24"/>
        </w:rPr>
        <w:t>Staff Costs</w:t>
      </w:r>
    </w:p>
    <w:p w:rsidR="00FE5125" w:rsidRPr="00704EAB" w:rsidRDefault="00642643" w:rsidP="00502F76">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Staff costs remain the same as in S</w:t>
      </w:r>
      <w:r w:rsidR="00502F76" w:rsidRPr="00704EAB">
        <w:rPr>
          <w:rFonts w:ascii="Times New Roman" w:hAnsi="Times New Roman"/>
          <w:sz w:val="24"/>
          <w:szCs w:val="24"/>
        </w:rPr>
        <w:t>cenario 1.</w:t>
      </w:r>
    </w:p>
    <w:p w:rsidR="00FE5125" w:rsidRPr="00704EAB" w:rsidRDefault="00FE5125" w:rsidP="00FE5125">
      <w:pPr>
        <w:pStyle w:val="NoSpacing"/>
        <w:jc w:val="both"/>
        <w:rPr>
          <w:rFonts w:ascii="Times New Roman" w:hAnsi="Times New Roman"/>
          <w:color w:val="5B9BD5"/>
          <w:sz w:val="24"/>
          <w:szCs w:val="24"/>
        </w:rPr>
      </w:pPr>
    </w:p>
    <w:p w:rsidR="00FE5125" w:rsidRPr="00704EAB" w:rsidRDefault="00FE5125" w:rsidP="00FE5125">
      <w:pPr>
        <w:pStyle w:val="NoSpacing"/>
        <w:jc w:val="both"/>
        <w:rPr>
          <w:rFonts w:ascii="Times New Roman" w:hAnsi="Times New Roman"/>
          <w:i/>
          <w:sz w:val="24"/>
          <w:szCs w:val="24"/>
        </w:rPr>
      </w:pPr>
      <w:r w:rsidRPr="00704EAB">
        <w:rPr>
          <w:rFonts w:ascii="Times New Roman" w:hAnsi="Times New Roman"/>
          <w:i/>
          <w:sz w:val="24"/>
          <w:szCs w:val="24"/>
        </w:rPr>
        <w:t>Activities of the Secretariat and Operating Costs</w:t>
      </w:r>
    </w:p>
    <w:p w:rsidR="00502F76" w:rsidRPr="00704EAB" w:rsidRDefault="00502F76" w:rsidP="00502F76">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 xml:space="preserve">Scenario 2 </w:t>
      </w:r>
      <w:r w:rsidR="00F101DF">
        <w:rPr>
          <w:rFonts w:ascii="Times New Roman" w:hAnsi="Times New Roman"/>
          <w:sz w:val="24"/>
          <w:szCs w:val="24"/>
        </w:rPr>
        <w:t>includes</w:t>
      </w:r>
      <w:r w:rsidR="00F101DF" w:rsidRPr="00704EAB">
        <w:rPr>
          <w:rFonts w:ascii="Times New Roman" w:hAnsi="Times New Roman"/>
          <w:sz w:val="24"/>
          <w:szCs w:val="24"/>
        </w:rPr>
        <w:t xml:space="preserve"> </w:t>
      </w:r>
      <w:r w:rsidRPr="00704EAB">
        <w:rPr>
          <w:rFonts w:ascii="Times New Roman" w:hAnsi="Times New Roman"/>
          <w:sz w:val="24"/>
          <w:szCs w:val="24"/>
        </w:rPr>
        <w:t xml:space="preserve">lower </w:t>
      </w:r>
      <w:r w:rsidR="00147052" w:rsidRPr="00704EAB">
        <w:rPr>
          <w:rFonts w:ascii="Times New Roman" w:hAnsi="Times New Roman"/>
          <w:sz w:val="24"/>
          <w:szCs w:val="24"/>
        </w:rPr>
        <w:t>costs</w:t>
      </w:r>
      <w:r w:rsidRPr="00704EAB">
        <w:rPr>
          <w:rFonts w:ascii="Times New Roman" w:hAnsi="Times New Roman"/>
          <w:sz w:val="24"/>
          <w:szCs w:val="24"/>
        </w:rPr>
        <w:t xml:space="preserve"> for </w:t>
      </w:r>
      <w:r w:rsidR="005249AC" w:rsidRPr="00704EAB">
        <w:rPr>
          <w:rFonts w:ascii="Times New Roman" w:hAnsi="Times New Roman"/>
          <w:sz w:val="24"/>
          <w:szCs w:val="24"/>
        </w:rPr>
        <w:t>staff</w:t>
      </w:r>
      <w:r w:rsidR="00642643" w:rsidRPr="00704EAB">
        <w:rPr>
          <w:rFonts w:ascii="Times New Roman" w:hAnsi="Times New Roman"/>
          <w:sz w:val="24"/>
          <w:szCs w:val="24"/>
        </w:rPr>
        <w:t xml:space="preserve"> </w:t>
      </w:r>
      <w:r w:rsidRPr="00704EAB">
        <w:rPr>
          <w:rFonts w:ascii="Times New Roman" w:hAnsi="Times New Roman"/>
          <w:sz w:val="24"/>
          <w:szCs w:val="24"/>
        </w:rPr>
        <w:t>travel, the devel</w:t>
      </w:r>
      <w:r w:rsidR="004748BD" w:rsidRPr="00704EAB">
        <w:rPr>
          <w:rFonts w:ascii="Times New Roman" w:hAnsi="Times New Roman"/>
          <w:sz w:val="24"/>
          <w:szCs w:val="24"/>
        </w:rPr>
        <w:t>opment of analytical studies</w:t>
      </w:r>
      <w:r w:rsidRPr="00704EAB">
        <w:rPr>
          <w:rFonts w:ascii="Times New Roman" w:hAnsi="Times New Roman"/>
          <w:sz w:val="24"/>
          <w:szCs w:val="24"/>
        </w:rPr>
        <w:t xml:space="preserve"> and the pr</w:t>
      </w:r>
      <w:r w:rsidR="004748BD" w:rsidRPr="00704EAB">
        <w:rPr>
          <w:rFonts w:ascii="Times New Roman" w:hAnsi="Times New Roman"/>
          <w:sz w:val="24"/>
          <w:szCs w:val="24"/>
        </w:rPr>
        <w:t>inting of technical and information materials.</w:t>
      </w:r>
    </w:p>
    <w:p w:rsidR="00502F76" w:rsidRPr="00704EAB" w:rsidRDefault="00502F76" w:rsidP="00502F76">
      <w:pPr>
        <w:pStyle w:val="NoSpacing"/>
        <w:jc w:val="both"/>
        <w:rPr>
          <w:rFonts w:ascii="Times New Roman" w:hAnsi="Times New Roman"/>
          <w:color w:val="5B9BD5"/>
          <w:sz w:val="24"/>
          <w:szCs w:val="24"/>
        </w:rPr>
      </w:pPr>
    </w:p>
    <w:p w:rsidR="00FE5125" w:rsidRPr="00704EAB" w:rsidRDefault="00FE5125" w:rsidP="00FE5125">
      <w:pPr>
        <w:pStyle w:val="NoSpacing"/>
        <w:jc w:val="both"/>
        <w:rPr>
          <w:rFonts w:ascii="Times New Roman" w:hAnsi="Times New Roman"/>
          <w:i/>
          <w:sz w:val="24"/>
          <w:szCs w:val="24"/>
        </w:rPr>
      </w:pPr>
      <w:r w:rsidRPr="00704EAB">
        <w:rPr>
          <w:rFonts w:ascii="Times New Roman" w:hAnsi="Times New Roman"/>
          <w:i/>
          <w:sz w:val="24"/>
          <w:szCs w:val="24"/>
        </w:rPr>
        <w:t xml:space="preserve">Activities of the Advisory Committee and External Experts </w:t>
      </w:r>
    </w:p>
    <w:p w:rsidR="00FE5125" w:rsidRPr="00704EAB" w:rsidRDefault="005249AC" w:rsidP="00FB73EF">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T</w:t>
      </w:r>
      <w:r w:rsidR="007561DB" w:rsidRPr="00704EAB">
        <w:rPr>
          <w:rFonts w:ascii="Times New Roman" w:hAnsi="Times New Roman"/>
          <w:sz w:val="24"/>
          <w:szCs w:val="24"/>
        </w:rPr>
        <w:t xml:space="preserve">his scenario </w:t>
      </w:r>
      <w:r w:rsidR="00957E52" w:rsidRPr="00704EAB">
        <w:rPr>
          <w:rFonts w:ascii="Times New Roman" w:hAnsi="Times New Roman"/>
          <w:sz w:val="24"/>
          <w:szCs w:val="24"/>
        </w:rPr>
        <w:t>would only allow for</w:t>
      </w:r>
      <w:r w:rsidR="004748BD" w:rsidRPr="00704EAB">
        <w:rPr>
          <w:rFonts w:ascii="Times New Roman" w:hAnsi="Times New Roman"/>
          <w:sz w:val="24"/>
          <w:szCs w:val="24"/>
        </w:rPr>
        <w:t xml:space="preserve"> the participation of the </w:t>
      </w:r>
      <w:r w:rsidR="00957E52" w:rsidRPr="00704EAB">
        <w:rPr>
          <w:rFonts w:ascii="Times New Roman" w:hAnsi="Times New Roman"/>
          <w:sz w:val="24"/>
          <w:szCs w:val="24"/>
        </w:rPr>
        <w:t xml:space="preserve">AC </w:t>
      </w:r>
      <w:r w:rsidR="004748BD" w:rsidRPr="00704EAB">
        <w:rPr>
          <w:rFonts w:ascii="Times New Roman" w:hAnsi="Times New Roman"/>
          <w:sz w:val="24"/>
          <w:szCs w:val="24"/>
        </w:rPr>
        <w:t xml:space="preserve">Chair </w:t>
      </w:r>
      <w:r w:rsidR="00232E77" w:rsidRPr="00704EAB">
        <w:rPr>
          <w:rFonts w:ascii="Times New Roman" w:hAnsi="Times New Roman"/>
          <w:sz w:val="24"/>
          <w:szCs w:val="24"/>
        </w:rPr>
        <w:t xml:space="preserve">at </w:t>
      </w:r>
      <w:r w:rsidR="00957E52" w:rsidRPr="00704EAB">
        <w:rPr>
          <w:rFonts w:ascii="Times New Roman" w:hAnsi="Times New Roman"/>
          <w:sz w:val="24"/>
          <w:szCs w:val="24"/>
        </w:rPr>
        <w:t>MOS3</w:t>
      </w:r>
      <w:r w:rsidR="004748BD" w:rsidRPr="00704EAB">
        <w:rPr>
          <w:rFonts w:ascii="Times New Roman" w:hAnsi="Times New Roman"/>
          <w:sz w:val="24"/>
          <w:szCs w:val="24"/>
        </w:rPr>
        <w:t xml:space="preserve"> as </w:t>
      </w:r>
      <w:r w:rsidR="00957E52" w:rsidRPr="00704EAB">
        <w:rPr>
          <w:rFonts w:ascii="Times New Roman" w:hAnsi="Times New Roman"/>
          <w:sz w:val="24"/>
          <w:szCs w:val="24"/>
        </w:rPr>
        <w:t xml:space="preserve">stipulated </w:t>
      </w:r>
      <w:r w:rsidR="004748BD" w:rsidRPr="00704EAB">
        <w:rPr>
          <w:rFonts w:ascii="Times New Roman" w:hAnsi="Times New Roman"/>
          <w:sz w:val="24"/>
          <w:szCs w:val="24"/>
        </w:rPr>
        <w:t xml:space="preserve">in the TOR </w:t>
      </w:r>
      <w:r w:rsidR="00B00AF6" w:rsidRPr="00704EAB">
        <w:rPr>
          <w:rFonts w:ascii="Times New Roman" w:hAnsi="Times New Roman"/>
          <w:sz w:val="24"/>
          <w:szCs w:val="24"/>
        </w:rPr>
        <w:t>and one additional me</w:t>
      </w:r>
      <w:r w:rsidR="00AD0091">
        <w:rPr>
          <w:rFonts w:ascii="Times New Roman" w:hAnsi="Times New Roman"/>
          <w:sz w:val="24"/>
          <w:szCs w:val="24"/>
        </w:rPr>
        <w:t xml:space="preserve">eting of high importance to be identified by the Committee. </w:t>
      </w:r>
      <w:r w:rsidR="009867FF" w:rsidRPr="00704EAB">
        <w:rPr>
          <w:rFonts w:ascii="Times New Roman" w:hAnsi="Times New Roman"/>
          <w:sz w:val="24"/>
          <w:szCs w:val="24"/>
        </w:rPr>
        <w:t>The</w:t>
      </w:r>
      <w:r w:rsidR="00F101DF">
        <w:rPr>
          <w:rFonts w:ascii="Times New Roman" w:hAnsi="Times New Roman"/>
          <w:sz w:val="24"/>
          <w:szCs w:val="24"/>
        </w:rPr>
        <w:t>re is no provision for the</w:t>
      </w:r>
      <w:r w:rsidR="009867FF" w:rsidRPr="00704EAB">
        <w:rPr>
          <w:rFonts w:ascii="Times New Roman" w:hAnsi="Times New Roman"/>
          <w:sz w:val="24"/>
          <w:szCs w:val="24"/>
        </w:rPr>
        <w:t xml:space="preserve"> </w:t>
      </w:r>
      <w:r w:rsidR="00DC37E7" w:rsidRPr="00704EAB">
        <w:rPr>
          <w:rFonts w:ascii="Times New Roman" w:hAnsi="Times New Roman"/>
          <w:sz w:val="24"/>
          <w:szCs w:val="24"/>
        </w:rPr>
        <w:t xml:space="preserve">participation </w:t>
      </w:r>
      <w:r w:rsidR="00232E77" w:rsidRPr="00704EAB">
        <w:rPr>
          <w:rFonts w:ascii="Times New Roman" w:hAnsi="Times New Roman"/>
          <w:sz w:val="24"/>
          <w:szCs w:val="24"/>
        </w:rPr>
        <w:t>of Committee members at meetings of fisheries bodies or</w:t>
      </w:r>
      <w:r w:rsidR="009867FF" w:rsidRPr="00704EAB">
        <w:rPr>
          <w:rFonts w:ascii="Times New Roman" w:hAnsi="Times New Roman"/>
          <w:sz w:val="24"/>
          <w:szCs w:val="24"/>
        </w:rPr>
        <w:t xml:space="preserve"> workshops</w:t>
      </w:r>
      <w:r w:rsidR="00FB73EF" w:rsidRPr="00704EAB">
        <w:rPr>
          <w:rFonts w:ascii="Times New Roman" w:hAnsi="Times New Roman"/>
          <w:sz w:val="24"/>
          <w:szCs w:val="24"/>
        </w:rPr>
        <w:t>.</w:t>
      </w:r>
    </w:p>
    <w:p w:rsidR="00FE5125" w:rsidRPr="00704EAB" w:rsidRDefault="00FE5125" w:rsidP="00FE5125">
      <w:pPr>
        <w:pStyle w:val="NoSpacing"/>
        <w:jc w:val="both"/>
        <w:rPr>
          <w:rFonts w:ascii="Times New Roman" w:hAnsi="Times New Roman"/>
          <w:color w:val="5B9BD5"/>
          <w:sz w:val="24"/>
          <w:szCs w:val="24"/>
        </w:rPr>
      </w:pPr>
    </w:p>
    <w:p w:rsidR="00FE5125" w:rsidRPr="00704EAB" w:rsidRDefault="00FE5125" w:rsidP="004748BD">
      <w:pPr>
        <w:pStyle w:val="NoSpacing"/>
        <w:jc w:val="both"/>
        <w:rPr>
          <w:rFonts w:ascii="Times New Roman" w:hAnsi="Times New Roman"/>
          <w:i/>
          <w:sz w:val="24"/>
          <w:szCs w:val="24"/>
        </w:rPr>
      </w:pPr>
      <w:r w:rsidRPr="00704EAB">
        <w:rPr>
          <w:rFonts w:ascii="Times New Roman" w:hAnsi="Times New Roman"/>
          <w:i/>
          <w:sz w:val="24"/>
          <w:szCs w:val="24"/>
        </w:rPr>
        <w:t>Meetings of Signatories</w:t>
      </w:r>
    </w:p>
    <w:p w:rsidR="00FE5125" w:rsidRPr="00704EAB" w:rsidRDefault="00F101DF" w:rsidP="00FE5125">
      <w:pPr>
        <w:pStyle w:val="NoSpacing"/>
        <w:numPr>
          <w:ilvl w:val="0"/>
          <w:numId w:val="31"/>
        </w:numPr>
        <w:ind w:left="0" w:firstLine="0"/>
        <w:jc w:val="both"/>
        <w:rPr>
          <w:rFonts w:ascii="Times New Roman" w:hAnsi="Times New Roman"/>
          <w:sz w:val="24"/>
          <w:szCs w:val="24"/>
        </w:rPr>
      </w:pPr>
      <w:r>
        <w:rPr>
          <w:rFonts w:ascii="Times New Roman" w:hAnsi="Times New Roman"/>
          <w:sz w:val="24"/>
          <w:szCs w:val="24"/>
        </w:rPr>
        <w:t>T</w:t>
      </w:r>
      <w:r w:rsidR="0092627D" w:rsidRPr="00704EAB">
        <w:rPr>
          <w:rFonts w:ascii="Times New Roman" w:hAnsi="Times New Roman"/>
          <w:sz w:val="24"/>
          <w:szCs w:val="24"/>
        </w:rPr>
        <w:t xml:space="preserve">his scenario </w:t>
      </w:r>
      <w:r w:rsidR="003A535C">
        <w:rPr>
          <w:rFonts w:ascii="Times New Roman" w:hAnsi="Times New Roman"/>
          <w:sz w:val="24"/>
          <w:szCs w:val="24"/>
        </w:rPr>
        <w:t>includes funding</w:t>
      </w:r>
      <w:r w:rsidR="0092627D" w:rsidRPr="00704EAB">
        <w:rPr>
          <w:rFonts w:ascii="Times New Roman" w:hAnsi="Times New Roman"/>
          <w:sz w:val="24"/>
          <w:szCs w:val="24"/>
        </w:rPr>
        <w:t xml:space="preserve"> for interpretation and the report writer. It would however provide </w:t>
      </w:r>
      <w:r w:rsidR="003A535C">
        <w:rPr>
          <w:rFonts w:ascii="Times New Roman" w:hAnsi="Times New Roman"/>
          <w:sz w:val="24"/>
          <w:szCs w:val="24"/>
        </w:rPr>
        <w:t>significantly fewer</w:t>
      </w:r>
      <w:r w:rsidR="0092627D" w:rsidRPr="00704EAB">
        <w:rPr>
          <w:rFonts w:ascii="Times New Roman" w:hAnsi="Times New Roman"/>
          <w:sz w:val="24"/>
          <w:szCs w:val="24"/>
        </w:rPr>
        <w:t xml:space="preserve"> resources </w:t>
      </w:r>
      <w:r w:rsidR="004748BD" w:rsidRPr="00704EAB">
        <w:rPr>
          <w:rFonts w:ascii="Times New Roman" w:hAnsi="Times New Roman"/>
          <w:sz w:val="24"/>
          <w:szCs w:val="24"/>
        </w:rPr>
        <w:t xml:space="preserve">for </w:t>
      </w:r>
      <w:r w:rsidR="00E3737A" w:rsidRPr="00704EAB">
        <w:rPr>
          <w:rFonts w:ascii="Times New Roman" w:hAnsi="Times New Roman"/>
          <w:sz w:val="24"/>
          <w:szCs w:val="24"/>
        </w:rPr>
        <w:t>logistical arrangements</w:t>
      </w:r>
      <w:r w:rsidR="0092627D" w:rsidRPr="00704EAB">
        <w:rPr>
          <w:rFonts w:ascii="Times New Roman" w:hAnsi="Times New Roman"/>
          <w:sz w:val="24"/>
          <w:szCs w:val="24"/>
        </w:rPr>
        <w:t xml:space="preserve"> such as the venue and technical equipment, </w:t>
      </w:r>
      <w:r>
        <w:rPr>
          <w:rFonts w:ascii="Times New Roman" w:hAnsi="Times New Roman"/>
          <w:sz w:val="24"/>
          <w:szCs w:val="24"/>
        </w:rPr>
        <w:t>resulting in</w:t>
      </w:r>
      <w:r w:rsidR="0092627D" w:rsidRPr="00704EAB">
        <w:rPr>
          <w:rFonts w:ascii="Times New Roman" w:hAnsi="Times New Roman"/>
          <w:sz w:val="24"/>
          <w:szCs w:val="24"/>
        </w:rPr>
        <w:t xml:space="preserve"> MOS3 hav</w:t>
      </w:r>
      <w:r>
        <w:rPr>
          <w:rFonts w:ascii="Times New Roman" w:hAnsi="Times New Roman"/>
          <w:sz w:val="24"/>
          <w:szCs w:val="24"/>
        </w:rPr>
        <w:t>ing</w:t>
      </w:r>
      <w:r w:rsidR="0092627D" w:rsidRPr="00704EAB">
        <w:rPr>
          <w:rFonts w:ascii="Times New Roman" w:hAnsi="Times New Roman"/>
          <w:sz w:val="24"/>
          <w:szCs w:val="24"/>
        </w:rPr>
        <w:t xml:space="preserve"> to </w:t>
      </w:r>
      <w:r w:rsidR="00CB074D" w:rsidRPr="00704EAB">
        <w:rPr>
          <w:rFonts w:ascii="Times New Roman" w:hAnsi="Times New Roman"/>
          <w:sz w:val="24"/>
          <w:szCs w:val="24"/>
        </w:rPr>
        <w:t xml:space="preserve">be </w:t>
      </w:r>
      <w:r w:rsidR="0092627D" w:rsidRPr="00704EAB">
        <w:rPr>
          <w:rFonts w:ascii="Times New Roman" w:hAnsi="Times New Roman"/>
          <w:sz w:val="24"/>
          <w:szCs w:val="24"/>
        </w:rPr>
        <w:t xml:space="preserve">held in the </w:t>
      </w:r>
      <w:r w:rsidRPr="00704EAB">
        <w:rPr>
          <w:rFonts w:ascii="Times New Roman" w:hAnsi="Times New Roman"/>
          <w:sz w:val="24"/>
          <w:szCs w:val="24"/>
        </w:rPr>
        <w:t xml:space="preserve">Secretariat </w:t>
      </w:r>
      <w:r w:rsidR="0092627D" w:rsidRPr="00704EAB">
        <w:rPr>
          <w:rFonts w:ascii="Times New Roman" w:hAnsi="Times New Roman"/>
          <w:sz w:val="24"/>
          <w:szCs w:val="24"/>
        </w:rPr>
        <w:t xml:space="preserve">premises </w:t>
      </w:r>
      <w:r w:rsidR="00CB074D" w:rsidRPr="00704EAB">
        <w:rPr>
          <w:rFonts w:ascii="Times New Roman" w:hAnsi="Times New Roman"/>
          <w:sz w:val="24"/>
          <w:szCs w:val="24"/>
        </w:rPr>
        <w:t xml:space="preserve">in Bonn, </w:t>
      </w:r>
      <w:r>
        <w:rPr>
          <w:rFonts w:ascii="Times New Roman" w:hAnsi="Times New Roman"/>
          <w:sz w:val="24"/>
          <w:szCs w:val="24"/>
        </w:rPr>
        <w:t>unless</w:t>
      </w:r>
      <w:r w:rsidRPr="00704EAB">
        <w:rPr>
          <w:rFonts w:ascii="Times New Roman" w:hAnsi="Times New Roman"/>
          <w:sz w:val="24"/>
          <w:szCs w:val="24"/>
        </w:rPr>
        <w:t xml:space="preserve"> </w:t>
      </w:r>
      <w:r w:rsidR="0092627D" w:rsidRPr="00704EAB">
        <w:rPr>
          <w:rFonts w:ascii="Times New Roman" w:hAnsi="Times New Roman"/>
          <w:sz w:val="24"/>
          <w:szCs w:val="24"/>
        </w:rPr>
        <w:t>a host country</w:t>
      </w:r>
      <w:r w:rsidR="00AD0091">
        <w:rPr>
          <w:rFonts w:ascii="Times New Roman" w:hAnsi="Times New Roman"/>
          <w:sz w:val="24"/>
          <w:szCs w:val="24"/>
        </w:rPr>
        <w:t xml:space="preserve">  </w:t>
      </w:r>
      <w:r>
        <w:rPr>
          <w:rFonts w:ascii="Times New Roman" w:hAnsi="Times New Roman"/>
          <w:sz w:val="24"/>
          <w:szCs w:val="24"/>
        </w:rPr>
        <w:t xml:space="preserve">came forward and </w:t>
      </w:r>
      <w:r w:rsidR="00AD0091">
        <w:rPr>
          <w:rFonts w:ascii="Times New Roman" w:hAnsi="Times New Roman"/>
          <w:sz w:val="24"/>
          <w:szCs w:val="24"/>
        </w:rPr>
        <w:t>cover</w:t>
      </w:r>
      <w:r>
        <w:rPr>
          <w:rFonts w:ascii="Times New Roman" w:hAnsi="Times New Roman"/>
          <w:sz w:val="24"/>
          <w:szCs w:val="24"/>
        </w:rPr>
        <w:t>ed</w:t>
      </w:r>
      <w:r w:rsidR="00CB074D" w:rsidRPr="00704EAB">
        <w:rPr>
          <w:rFonts w:ascii="Times New Roman" w:hAnsi="Times New Roman"/>
          <w:sz w:val="24"/>
          <w:szCs w:val="24"/>
        </w:rPr>
        <w:t xml:space="preserve"> </w:t>
      </w:r>
      <w:r>
        <w:rPr>
          <w:rFonts w:ascii="Times New Roman" w:hAnsi="Times New Roman"/>
          <w:sz w:val="24"/>
          <w:szCs w:val="24"/>
        </w:rPr>
        <w:t xml:space="preserve">the </w:t>
      </w:r>
      <w:r w:rsidR="0092627D" w:rsidRPr="00704EAB">
        <w:rPr>
          <w:rFonts w:ascii="Times New Roman" w:hAnsi="Times New Roman"/>
          <w:sz w:val="24"/>
          <w:szCs w:val="24"/>
        </w:rPr>
        <w:t>costs</w:t>
      </w:r>
      <w:r w:rsidR="00CB074D" w:rsidRPr="00704EAB">
        <w:rPr>
          <w:rFonts w:ascii="Times New Roman" w:hAnsi="Times New Roman"/>
          <w:sz w:val="24"/>
          <w:szCs w:val="24"/>
        </w:rPr>
        <w:t xml:space="preserve"> </w:t>
      </w:r>
      <w:r>
        <w:rPr>
          <w:rFonts w:ascii="Times New Roman" w:hAnsi="Times New Roman"/>
          <w:sz w:val="24"/>
          <w:szCs w:val="24"/>
        </w:rPr>
        <w:t xml:space="preserve">of a </w:t>
      </w:r>
      <w:r w:rsidR="00CB074D" w:rsidRPr="00704EAB">
        <w:rPr>
          <w:rFonts w:ascii="Times New Roman" w:hAnsi="Times New Roman"/>
          <w:sz w:val="24"/>
          <w:szCs w:val="24"/>
        </w:rPr>
        <w:t>venue</w:t>
      </w:r>
      <w:r w:rsidR="0092627D" w:rsidRPr="00704EAB">
        <w:rPr>
          <w:rFonts w:ascii="Times New Roman" w:hAnsi="Times New Roman"/>
          <w:sz w:val="24"/>
          <w:szCs w:val="24"/>
        </w:rPr>
        <w:t xml:space="preserve">. Furthermore, resources for </w:t>
      </w:r>
      <w:r w:rsidR="004748BD" w:rsidRPr="00704EAB">
        <w:rPr>
          <w:rFonts w:ascii="Times New Roman" w:hAnsi="Times New Roman"/>
          <w:sz w:val="24"/>
          <w:szCs w:val="24"/>
        </w:rPr>
        <w:t xml:space="preserve">the support of delegates to participate in the meeting </w:t>
      </w:r>
      <w:r w:rsidR="0092627D" w:rsidRPr="00704EAB">
        <w:rPr>
          <w:rFonts w:ascii="Times New Roman" w:hAnsi="Times New Roman"/>
          <w:sz w:val="24"/>
          <w:szCs w:val="24"/>
        </w:rPr>
        <w:t xml:space="preserve">would be reduced. </w:t>
      </w:r>
      <w:r w:rsidR="00CB074D" w:rsidRPr="00704EAB">
        <w:rPr>
          <w:rFonts w:ascii="Times New Roman" w:hAnsi="Times New Roman"/>
          <w:sz w:val="24"/>
          <w:szCs w:val="24"/>
        </w:rPr>
        <w:t xml:space="preserve">Bearing in mind </w:t>
      </w:r>
      <w:r w:rsidR="00CB074D" w:rsidRPr="00704EAB">
        <w:rPr>
          <w:rFonts w:ascii="Times New Roman" w:hAnsi="Times New Roman"/>
          <w:sz w:val="24"/>
          <w:szCs w:val="24"/>
        </w:rPr>
        <w:lastRenderedPageBreak/>
        <w:t>that membership of the MOU is growing, t</w:t>
      </w:r>
      <w:r w:rsidR="0092627D" w:rsidRPr="00704EAB">
        <w:rPr>
          <w:rFonts w:ascii="Times New Roman" w:hAnsi="Times New Roman"/>
          <w:sz w:val="24"/>
          <w:szCs w:val="24"/>
        </w:rPr>
        <w:t xml:space="preserve">his </w:t>
      </w:r>
      <w:r w:rsidR="003A535C">
        <w:rPr>
          <w:rFonts w:ascii="Times New Roman" w:hAnsi="Times New Roman"/>
          <w:sz w:val="24"/>
          <w:szCs w:val="24"/>
        </w:rPr>
        <w:t>would</w:t>
      </w:r>
      <w:r w:rsidR="0092627D" w:rsidRPr="00704EAB">
        <w:rPr>
          <w:rFonts w:ascii="Times New Roman" w:hAnsi="Times New Roman"/>
          <w:sz w:val="24"/>
          <w:szCs w:val="24"/>
        </w:rPr>
        <w:t xml:space="preserve"> lead to a situatio</w:t>
      </w:r>
      <w:r w:rsidR="001F33E7" w:rsidRPr="00704EAB">
        <w:rPr>
          <w:rFonts w:ascii="Times New Roman" w:hAnsi="Times New Roman"/>
          <w:sz w:val="24"/>
          <w:szCs w:val="24"/>
        </w:rPr>
        <w:t>n in which the Secretariat can</w:t>
      </w:r>
      <w:r w:rsidR="0092627D" w:rsidRPr="00704EAB">
        <w:rPr>
          <w:rFonts w:ascii="Times New Roman" w:hAnsi="Times New Roman"/>
          <w:sz w:val="24"/>
          <w:szCs w:val="24"/>
        </w:rPr>
        <w:t xml:space="preserve">not fund </w:t>
      </w:r>
      <w:r w:rsidR="001F33E7" w:rsidRPr="00704EAB">
        <w:rPr>
          <w:rFonts w:ascii="Times New Roman" w:hAnsi="Times New Roman"/>
          <w:sz w:val="24"/>
          <w:szCs w:val="24"/>
        </w:rPr>
        <w:t>all delegates from eligible countries, unless additional fundraising efforts of the Secretariat were successful.</w:t>
      </w:r>
    </w:p>
    <w:p w:rsidR="00FE5125" w:rsidRPr="00704EAB" w:rsidRDefault="00FE5125" w:rsidP="00FE5125">
      <w:pPr>
        <w:pStyle w:val="NoSpacing"/>
        <w:jc w:val="both"/>
        <w:rPr>
          <w:rFonts w:ascii="Times New Roman" w:hAnsi="Times New Roman"/>
          <w:color w:val="5B9BD5"/>
          <w:sz w:val="24"/>
          <w:szCs w:val="24"/>
        </w:rPr>
      </w:pPr>
    </w:p>
    <w:p w:rsidR="00FE5125" w:rsidRPr="00704EAB" w:rsidRDefault="00FE5125" w:rsidP="00FE5125">
      <w:pPr>
        <w:pStyle w:val="NoSpacing"/>
        <w:jc w:val="both"/>
        <w:rPr>
          <w:rFonts w:ascii="Times New Roman" w:hAnsi="Times New Roman"/>
          <w:i/>
          <w:sz w:val="24"/>
          <w:szCs w:val="24"/>
        </w:rPr>
      </w:pPr>
      <w:r w:rsidRPr="00704EAB">
        <w:rPr>
          <w:rFonts w:ascii="Times New Roman" w:hAnsi="Times New Roman"/>
          <w:i/>
          <w:sz w:val="24"/>
          <w:szCs w:val="24"/>
        </w:rPr>
        <w:t>Meetings of the Advisory Committee</w:t>
      </w:r>
    </w:p>
    <w:p w:rsidR="00FE5125" w:rsidRPr="00704EAB" w:rsidRDefault="004748BD" w:rsidP="00232E77">
      <w:pPr>
        <w:pStyle w:val="NoSpacing"/>
        <w:numPr>
          <w:ilvl w:val="0"/>
          <w:numId w:val="31"/>
        </w:numPr>
        <w:ind w:left="0" w:firstLine="0"/>
        <w:jc w:val="both"/>
        <w:rPr>
          <w:rFonts w:ascii="Times New Roman" w:hAnsi="Times New Roman"/>
          <w:color w:val="5B9BD5"/>
          <w:sz w:val="24"/>
          <w:szCs w:val="24"/>
        </w:rPr>
      </w:pPr>
      <w:r w:rsidRPr="00704EAB">
        <w:rPr>
          <w:rFonts w:ascii="Times New Roman" w:hAnsi="Times New Roman"/>
          <w:sz w:val="24"/>
          <w:szCs w:val="24"/>
        </w:rPr>
        <w:t xml:space="preserve">Contributions to support participation of </w:t>
      </w:r>
      <w:r w:rsidR="00DC37E7" w:rsidRPr="00704EAB">
        <w:rPr>
          <w:rFonts w:ascii="Times New Roman" w:hAnsi="Times New Roman"/>
          <w:sz w:val="24"/>
          <w:szCs w:val="24"/>
        </w:rPr>
        <w:t xml:space="preserve">Committee </w:t>
      </w:r>
      <w:r w:rsidRPr="00704EAB">
        <w:rPr>
          <w:rFonts w:ascii="Times New Roman" w:hAnsi="Times New Roman"/>
          <w:sz w:val="24"/>
          <w:szCs w:val="24"/>
        </w:rPr>
        <w:t>members would be reduced. Th</w:t>
      </w:r>
      <w:r w:rsidR="00957E52" w:rsidRPr="00704EAB">
        <w:rPr>
          <w:rFonts w:ascii="Times New Roman" w:hAnsi="Times New Roman"/>
          <w:sz w:val="24"/>
          <w:szCs w:val="24"/>
        </w:rPr>
        <w:t>is</w:t>
      </w:r>
      <w:r w:rsidRPr="00704EAB">
        <w:rPr>
          <w:rFonts w:ascii="Times New Roman" w:hAnsi="Times New Roman"/>
          <w:sz w:val="24"/>
          <w:szCs w:val="24"/>
        </w:rPr>
        <w:t xml:space="preserve"> would result in </w:t>
      </w:r>
      <w:r w:rsidR="009D3C7E" w:rsidRPr="00704EAB">
        <w:rPr>
          <w:rFonts w:ascii="Times New Roman" w:hAnsi="Times New Roman"/>
          <w:sz w:val="24"/>
          <w:szCs w:val="24"/>
        </w:rPr>
        <w:t xml:space="preserve">only one </w:t>
      </w:r>
      <w:r w:rsidR="00991574">
        <w:rPr>
          <w:rFonts w:ascii="Times New Roman" w:hAnsi="Times New Roman"/>
          <w:sz w:val="24"/>
          <w:szCs w:val="24"/>
        </w:rPr>
        <w:t xml:space="preserve">AC </w:t>
      </w:r>
      <w:r w:rsidR="00AD0091">
        <w:rPr>
          <w:rFonts w:ascii="Times New Roman" w:hAnsi="Times New Roman"/>
          <w:sz w:val="24"/>
          <w:szCs w:val="24"/>
        </w:rPr>
        <w:t>m</w:t>
      </w:r>
      <w:r w:rsidR="00991574">
        <w:rPr>
          <w:rFonts w:ascii="Times New Roman" w:hAnsi="Times New Roman"/>
          <w:sz w:val="24"/>
          <w:szCs w:val="24"/>
        </w:rPr>
        <w:t>eeting</w:t>
      </w:r>
      <w:r w:rsidR="00232E77" w:rsidRPr="00704EAB">
        <w:rPr>
          <w:rFonts w:ascii="Times New Roman" w:hAnsi="Times New Roman"/>
          <w:sz w:val="24"/>
          <w:szCs w:val="24"/>
        </w:rPr>
        <w:t xml:space="preserve">. </w:t>
      </w:r>
      <w:r w:rsidR="00CB074D" w:rsidRPr="00704EAB">
        <w:rPr>
          <w:rFonts w:ascii="Times New Roman" w:hAnsi="Times New Roman"/>
          <w:sz w:val="24"/>
          <w:szCs w:val="24"/>
        </w:rPr>
        <w:t xml:space="preserve">As </w:t>
      </w:r>
      <w:r w:rsidR="003A535C">
        <w:rPr>
          <w:rFonts w:ascii="Times New Roman" w:hAnsi="Times New Roman"/>
          <w:sz w:val="24"/>
          <w:szCs w:val="24"/>
        </w:rPr>
        <w:t>in</w:t>
      </w:r>
      <w:r w:rsidR="003A535C" w:rsidRPr="00704EAB">
        <w:rPr>
          <w:rFonts w:ascii="Times New Roman" w:hAnsi="Times New Roman"/>
          <w:sz w:val="24"/>
          <w:szCs w:val="24"/>
        </w:rPr>
        <w:t xml:space="preserve"> </w:t>
      </w:r>
      <w:r w:rsidR="00CB074D" w:rsidRPr="00704EAB">
        <w:rPr>
          <w:rFonts w:ascii="Times New Roman" w:hAnsi="Times New Roman"/>
          <w:sz w:val="24"/>
          <w:szCs w:val="24"/>
        </w:rPr>
        <w:t>scenario 1</w:t>
      </w:r>
      <w:r w:rsidR="00391001" w:rsidRPr="00704EAB">
        <w:rPr>
          <w:rFonts w:ascii="Times New Roman" w:hAnsi="Times New Roman"/>
          <w:sz w:val="24"/>
          <w:szCs w:val="24"/>
        </w:rPr>
        <w:t>,</w:t>
      </w:r>
      <w:r w:rsidR="009D3C7E" w:rsidRPr="00704EAB">
        <w:rPr>
          <w:rFonts w:ascii="Times New Roman" w:hAnsi="Times New Roman"/>
          <w:sz w:val="24"/>
          <w:szCs w:val="24"/>
        </w:rPr>
        <w:t xml:space="preserve"> this meeting </w:t>
      </w:r>
      <w:r w:rsidR="00DC37E7" w:rsidRPr="00704EAB">
        <w:rPr>
          <w:rFonts w:ascii="Times New Roman" w:hAnsi="Times New Roman"/>
          <w:sz w:val="24"/>
          <w:szCs w:val="24"/>
        </w:rPr>
        <w:t xml:space="preserve">would be decoupled </w:t>
      </w:r>
      <w:r w:rsidR="009D3C7E" w:rsidRPr="00704EAB">
        <w:rPr>
          <w:rFonts w:ascii="Times New Roman" w:hAnsi="Times New Roman"/>
          <w:sz w:val="24"/>
          <w:szCs w:val="24"/>
        </w:rPr>
        <w:t>from MOS3 and</w:t>
      </w:r>
      <w:r w:rsidR="00391001" w:rsidRPr="00704EAB">
        <w:rPr>
          <w:rFonts w:ascii="Times New Roman" w:hAnsi="Times New Roman"/>
          <w:sz w:val="24"/>
          <w:szCs w:val="24"/>
        </w:rPr>
        <w:t xml:space="preserve"> </w:t>
      </w:r>
      <w:r w:rsidR="00DC37E7" w:rsidRPr="00704EAB">
        <w:rPr>
          <w:rFonts w:ascii="Times New Roman" w:hAnsi="Times New Roman"/>
          <w:sz w:val="24"/>
          <w:szCs w:val="24"/>
        </w:rPr>
        <w:t xml:space="preserve">would be held </w:t>
      </w:r>
      <w:r w:rsidR="00054E0E" w:rsidRPr="00704EAB">
        <w:rPr>
          <w:rFonts w:ascii="Times New Roman" w:hAnsi="Times New Roman"/>
          <w:sz w:val="24"/>
          <w:szCs w:val="24"/>
        </w:rPr>
        <w:t>in 2017.</w:t>
      </w:r>
      <w:r w:rsidR="00FE5125" w:rsidRPr="00704EAB">
        <w:rPr>
          <w:rFonts w:ascii="Times New Roman" w:hAnsi="Times New Roman"/>
          <w:sz w:val="24"/>
          <w:szCs w:val="24"/>
        </w:rPr>
        <w:t xml:space="preserve"> </w:t>
      </w:r>
      <w:r w:rsidR="00957E52" w:rsidRPr="00704EAB">
        <w:rPr>
          <w:rFonts w:ascii="Times New Roman" w:hAnsi="Times New Roman"/>
          <w:sz w:val="24"/>
          <w:szCs w:val="24"/>
        </w:rPr>
        <w:t xml:space="preserve">The maintenance of the </w:t>
      </w:r>
      <w:r w:rsidR="00AD7E5C">
        <w:rPr>
          <w:rFonts w:ascii="Times New Roman" w:hAnsi="Times New Roman"/>
          <w:sz w:val="24"/>
          <w:szCs w:val="24"/>
        </w:rPr>
        <w:t>“</w:t>
      </w:r>
      <w:r w:rsidR="00957E52" w:rsidRPr="00704EAB">
        <w:rPr>
          <w:rFonts w:ascii="Times New Roman" w:hAnsi="Times New Roman"/>
          <w:sz w:val="24"/>
          <w:szCs w:val="24"/>
        </w:rPr>
        <w:t>Online Workspace” to facilitate online collaboration am</w:t>
      </w:r>
      <w:r w:rsidR="00AD0091">
        <w:rPr>
          <w:rFonts w:ascii="Times New Roman" w:hAnsi="Times New Roman"/>
          <w:sz w:val="24"/>
          <w:szCs w:val="24"/>
        </w:rPr>
        <w:t>ong A</w:t>
      </w:r>
      <w:r w:rsidR="00957E52" w:rsidRPr="00704EAB">
        <w:rPr>
          <w:rFonts w:ascii="Times New Roman" w:hAnsi="Times New Roman"/>
          <w:sz w:val="24"/>
          <w:szCs w:val="24"/>
        </w:rPr>
        <w:t>C members would be ended and replaced by email communication.</w:t>
      </w:r>
    </w:p>
    <w:p w:rsidR="00FE5125" w:rsidRPr="00704EAB" w:rsidRDefault="00FE5125" w:rsidP="00FE5125">
      <w:pPr>
        <w:pStyle w:val="NoSpacing"/>
        <w:jc w:val="both"/>
        <w:rPr>
          <w:rFonts w:ascii="Times New Roman" w:hAnsi="Times New Roman"/>
          <w:color w:val="5B9BD5"/>
          <w:sz w:val="24"/>
          <w:szCs w:val="24"/>
        </w:rPr>
      </w:pPr>
    </w:p>
    <w:p w:rsidR="00FE5125" w:rsidRPr="00704EAB" w:rsidRDefault="00FE5125" w:rsidP="00FE5125">
      <w:pPr>
        <w:pStyle w:val="NoSpacing"/>
        <w:jc w:val="both"/>
        <w:rPr>
          <w:rFonts w:ascii="Times New Roman" w:hAnsi="Times New Roman"/>
          <w:i/>
          <w:sz w:val="24"/>
          <w:szCs w:val="24"/>
        </w:rPr>
      </w:pPr>
      <w:r w:rsidRPr="00704EAB">
        <w:rPr>
          <w:rFonts w:ascii="Times New Roman" w:hAnsi="Times New Roman"/>
          <w:i/>
          <w:sz w:val="24"/>
          <w:szCs w:val="24"/>
        </w:rPr>
        <w:t>Meeting of Working Groups</w:t>
      </w:r>
    </w:p>
    <w:p w:rsidR="00391001" w:rsidRPr="00704EAB" w:rsidRDefault="00957E52" w:rsidP="00391001">
      <w:pPr>
        <w:pStyle w:val="NoSpacing"/>
        <w:numPr>
          <w:ilvl w:val="0"/>
          <w:numId w:val="31"/>
        </w:numPr>
        <w:ind w:left="0" w:firstLine="0"/>
        <w:jc w:val="both"/>
        <w:rPr>
          <w:rFonts w:ascii="Times New Roman" w:hAnsi="Times New Roman"/>
          <w:i/>
          <w:color w:val="5B9BD5"/>
          <w:sz w:val="24"/>
          <w:szCs w:val="24"/>
        </w:rPr>
      </w:pPr>
      <w:r w:rsidRPr="00704EAB">
        <w:rPr>
          <w:rFonts w:ascii="Times New Roman" w:hAnsi="Times New Roman"/>
          <w:sz w:val="24"/>
          <w:szCs w:val="24"/>
        </w:rPr>
        <w:t xml:space="preserve">No </w:t>
      </w:r>
      <w:r w:rsidR="00391001" w:rsidRPr="00704EAB">
        <w:rPr>
          <w:rFonts w:ascii="Times New Roman" w:hAnsi="Times New Roman"/>
          <w:sz w:val="24"/>
          <w:szCs w:val="24"/>
        </w:rPr>
        <w:t xml:space="preserve">Working Group meeting is </w:t>
      </w:r>
      <w:r w:rsidRPr="00704EAB">
        <w:rPr>
          <w:rFonts w:ascii="Times New Roman" w:hAnsi="Times New Roman"/>
          <w:sz w:val="24"/>
          <w:szCs w:val="24"/>
        </w:rPr>
        <w:t xml:space="preserve">budgeted </w:t>
      </w:r>
      <w:r w:rsidR="00F101DF">
        <w:rPr>
          <w:rFonts w:ascii="Times New Roman" w:hAnsi="Times New Roman"/>
          <w:sz w:val="24"/>
          <w:szCs w:val="24"/>
        </w:rPr>
        <w:t xml:space="preserve">for </w:t>
      </w:r>
      <w:r w:rsidR="00391001" w:rsidRPr="00704EAB">
        <w:rPr>
          <w:rFonts w:ascii="Times New Roman" w:hAnsi="Times New Roman"/>
          <w:sz w:val="24"/>
          <w:szCs w:val="24"/>
        </w:rPr>
        <w:t xml:space="preserve">under this scenario. </w:t>
      </w:r>
    </w:p>
    <w:p w:rsidR="002672F4" w:rsidRPr="00704EAB" w:rsidRDefault="002672F4" w:rsidP="00F14715">
      <w:pPr>
        <w:pStyle w:val="NoSpacing"/>
        <w:jc w:val="both"/>
        <w:rPr>
          <w:rFonts w:ascii="Times New Roman" w:hAnsi="Times New Roman"/>
          <w:sz w:val="24"/>
          <w:szCs w:val="24"/>
        </w:rPr>
      </w:pPr>
    </w:p>
    <w:p w:rsidR="00F14715" w:rsidRPr="00704EAB" w:rsidRDefault="00F14715" w:rsidP="00F14715">
      <w:pPr>
        <w:pStyle w:val="NoSpacing"/>
        <w:jc w:val="both"/>
        <w:rPr>
          <w:rFonts w:ascii="Times New Roman" w:hAnsi="Times New Roman"/>
          <w:sz w:val="24"/>
          <w:szCs w:val="24"/>
          <w:u w:val="single"/>
        </w:rPr>
      </w:pPr>
      <w:r w:rsidRPr="00704EAB">
        <w:rPr>
          <w:rFonts w:ascii="Times New Roman" w:hAnsi="Times New Roman"/>
          <w:sz w:val="24"/>
          <w:szCs w:val="24"/>
          <w:u w:val="single"/>
        </w:rPr>
        <w:t>Contributions</w:t>
      </w:r>
    </w:p>
    <w:p w:rsidR="00F14715" w:rsidRPr="00704EAB" w:rsidRDefault="00F14715" w:rsidP="00F14715">
      <w:pPr>
        <w:pStyle w:val="NoSpacing"/>
        <w:jc w:val="both"/>
        <w:rPr>
          <w:rFonts w:ascii="Times New Roman" w:hAnsi="Times New Roman"/>
          <w:sz w:val="24"/>
          <w:szCs w:val="24"/>
        </w:rPr>
      </w:pPr>
    </w:p>
    <w:p w:rsidR="00F14715" w:rsidRPr="00704EAB" w:rsidRDefault="00112D21" w:rsidP="00F14715">
      <w:pPr>
        <w:pStyle w:val="NoSpacing"/>
        <w:jc w:val="both"/>
        <w:rPr>
          <w:rFonts w:ascii="Times New Roman" w:hAnsi="Times New Roman"/>
          <w:i/>
          <w:sz w:val="24"/>
          <w:szCs w:val="24"/>
        </w:rPr>
      </w:pPr>
      <w:r w:rsidRPr="00704EAB">
        <w:rPr>
          <w:rFonts w:ascii="Times New Roman" w:hAnsi="Times New Roman"/>
          <w:i/>
          <w:sz w:val="24"/>
          <w:szCs w:val="24"/>
        </w:rPr>
        <w:t>Agreed</w:t>
      </w:r>
      <w:r w:rsidR="00F14715" w:rsidRPr="00704EAB">
        <w:rPr>
          <w:rFonts w:ascii="Times New Roman" w:hAnsi="Times New Roman"/>
          <w:i/>
          <w:sz w:val="24"/>
          <w:szCs w:val="24"/>
        </w:rPr>
        <w:t xml:space="preserve"> Voluntary Contributions</w:t>
      </w:r>
    </w:p>
    <w:p w:rsidR="00820806" w:rsidRPr="00704EAB" w:rsidRDefault="00820806" w:rsidP="00F14715">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W</w:t>
      </w:r>
      <w:r w:rsidR="00F14715" w:rsidRPr="00704EAB">
        <w:rPr>
          <w:rFonts w:ascii="Times New Roman" w:hAnsi="Times New Roman"/>
          <w:sz w:val="24"/>
          <w:szCs w:val="24"/>
        </w:rPr>
        <w:t xml:space="preserve">ithout adequate and predictable resources, </w:t>
      </w:r>
      <w:r w:rsidR="00BF52E0" w:rsidRPr="00704EAB">
        <w:rPr>
          <w:rFonts w:ascii="Times New Roman" w:hAnsi="Times New Roman"/>
          <w:sz w:val="24"/>
          <w:szCs w:val="24"/>
        </w:rPr>
        <w:t xml:space="preserve">the </w:t>
      </w:r>
      <w:r w:rsidR="0021079F" w:rsidRPr="00704EAB">
        <w:rPr>
          <w:rFonts w:ascii="Times New Roman" w:hAnsi="Times New Roman"/>
          <w:sz w:val="24"/>
          <w:szCs w:val="24"/>
        </w:rPr>
        <w:t>MOU is</w:t>
      </w:r>
      <w:r w:rsidR="00F14715" w:rsidRPr="00704EAB">
        <w:rPr>
          <w:rFonts w:ascii="Times New Roman" w:hAnsi="Times New Roman"/>
          <w:sz w:val="24"/>
          <w:szCs w:val="24"/>
        </w:rPr>
        <w:t xml:space="preserve"> unable to deliver </w:t>
      </w:r>
      <w:r w:rsidR="00BF52E0" w:rsidRPr="00704EAB">
        <w:rPr>
          <w:rFonts w:ascii="Times New Roman" w:hAnsi="Times New Roman"/>
          <w:sz w:val="24"/>
          <w:szCs w:val="24"/>
        </w:rPr>
        <w:t xml:space="preserve">its </w:t>
      </w:r>
      <w:r w:rsidR="00F14715" w:rsidRPr="00704EAB">
        <w:rPr>
          <w:rFonts w:ascii="Times New Roman" w:hAnsi="Times New Roman"/>
          <w:sz w:val="24"/>
          <w:szCs w:val="24"/>
        </w:rPr>
        <w:t>most fundamental objectives. Reliance on ad hoc voluntary contributions</w:t>
      </w:r>
      <w:r w:rsidR="008C6505" w:rsidRPr="00704EAB">
        <w:rPr>
          <w:rFonts w:ascii="Times New Roman" w:hAnsi="Times New Roman"/>
          <w:sz w:val="24"/>
          <w:szCs w:val="24"/>
        </w:rPr>
        <w:t>, that have not matched the budget agreed by Signatories</w:t>
      </w:r>
      <w:r w:rsidR="00F14715" w:rsidRPr="00704EAB">
        <w:rPr>
          <w:rFonts w:ascii="Times New Roman" w:hAnsi="Times New Roman"/>
          <w:sz w:val="24"/>
          <w:szCs w:val="24"/>
        </w:rPr>
        <w:t xml:space="preserve"> to </w:t>
      </w:r>
      <w:r w:rsidR="008C6505" w:rsidRPr="00704EAB">
        <w:rPr>
          <w:rFonts w:ascii="Times New Roman" w:hAnsi="Times New Roman"/>
          <w:sz w:val="24"/>
          <w:szCs w:val="24"/>
        </w:rPr>
        <w:t>fund the Secretariat</w:t>
      </w:r>
      <w:r w:rsidR="00F101DF">
        <w:rPr>
          <w:rFonts w:ascii="Times New Roman" w:hAnsi="Times New Roman"/>
          <w:sz w:val="24"/>
          <w:szCs w:val="24"/>
        </w:rPr>
        <w:t>,</w:t>
      </w:r>
      <w:r w:rsidR="00AD7E5C">
        <w:rPr>
          <w:rFonts w:ascii="Times New Roman" w:hAnsi="Times New Roman"/>
          <w:sz w:val="24"/>
          <w:szCs w:val="24"/>
        </w:rPr>
        <w:t xml:space="preserve"> have </w:t>
      </w:r>
      <w:r w:rsidR="00F14715" w:rsidRPr="00704EAB">
        <w:rPr>
          <w:rFonts w:ascii="Times New Roman" w:hAnsi="Times New Roman"/>
          <w:sz w:val="24"/>
          <w:szCs w:val="24"/>
        </w:rPr>
        <w:t xml:space="preserve">proved </w:t>
      </w:r>
      <w:r w:rsidR="008C6505" w:rsidRPr="00704EAB">
        <w:rPr>
          <w:rFonts w:ascii="Times New Roman" w:hAnsi="Times New Roman"/>
          <w:sz w:val="24"/>
          <w:szCs w:val="24"/>
        </w:rPr>
        <w:t>extremely challenging</w:t>
      </w:r>
      <w:r w:rsidR="00F14715" w:rsidRPr="00704EAB">
        <w:rPr>
          <w:rFonts w:ascii="Times New Roman" w:hAnsi="Times New Roman"/>
          <w:sz w:val="24"/>
          <w:szCs w:val="24"/>
        </w:rPr>
        <w:t xml:space="preserve">, particularly due to the </w:t>
      </w:r>
      <w:r w:rsidR="008C6505" w:rsidRPr="00704EAB">
        <w:rPr>
          <w:rFonts w:ascii="Times New Roman" w:hAnsi="Times New Roman"/>
          <w:sz w:val="24"/>
          <w:szCs w:val="24"/>
        </w:rPr>
        <w:t>inability to enter</w:t>
      </w:r>
      <w:r w:rsidR="00F14715" w:rsidRPr="00704EAB">
        <w:rPr>
          <w:rFonts w:ascii="Times New Roman" w:hAnsi="Times New Roman"/>
          <w:sz w:val="24"/>
          <w:szCs w:val="24"/>
        </w:rPr>
        <w:t xml:space="preserve"> into </w:t>
      </w:r>
      <w:r w:rsidR="008C6505" w:rsidRPr="00704EAB">
        <w:rPr>
          <w:rFonts w:ascii="Times New Roman" w:hAnsi="Times New Roman"/>
          <w:sz w:val="24"/>
          <w:szCs w:val="24"/>
        </w:rPr>
        <w:t>multi-year</w:t>
      </w:r>
      <w:r w:rsidR="00F14715" w:rsidRPr="00704EAB">
        <w:rPr>
          <w:rFonts w:ascii="Times New Roman" w:hAnsi="Times New Roman"/>
          <w:sz w:val="24"/>
          <w:szCs w:val="24"/>
        </w:rPr>
        <w:t xml:space="preserve"> contract</w:t>
      </w:r>
      <w:r w:rsidR="008C6505" w:rsidRPr="00704EAB">
        <w:rPr>
          <w:rFonts w:ascii="Times New Roman" w:hAnsi="Times New Roman"/>
          <w:sz w:val="24"/>
          <w:szCs w:val="24"/>
        </w:rPr>
        <w:t>s</w:t>
      </w:r>
      <w:r w:rsidR="00F14715" w:rsidRPr="00704EAB">
        <w:rPr>
          <w:rFonts w:ascii="Times New Roman" w:hAnsi="Times New Roman"/>
          <w:sz w:val="24"/>
          <w:szCs w:val="24"/>
        </w:rPr>
        <w:t xml:space="preserve"> </w:t>
      </w:r>
      <w:r w:rsidRPr="00704EAB">
        <w:rPr>
          <w:rFonts w:ascii="Times New Roman" w:hAnsi="Times New Roman"/>
          <w:sz w:val="24"/>
          <w:szCs w:val="24"/>
        </w:rPr>
        <w:t>with staff</w:t>
      </w:r>
      <w:r w:rsidR="00F14715" w:rsidRPr="00704EAB">
        <w:rPr>
          <w:rFonts w:ascii="Times New Roman" w:hAnsi="Times New Roman"/>
          <w:sz w:val="24"/>
          <w:szCs w:val="24"/>
        </w:rPr>
        <w:t>.</w:t>
      </w:r>
    </w:p>
    <w:p w:rsidR="008C6505" w:rsidRPr="00704EAB" w:rsidRDefault="008C6505" w:rsidP="00820806">
      <w:pPr>
        <w:pStyle w:val="NoSpacing"/>
        <w:jc w:val="both"/>
        <w:rPr>
          <w:rFonts w:ascii="Times New Roman" w:hAnsi="Times New Roman"/>
          <w:sz w:val="24"/>
          <w:szCs w:val="24"/>
        </w:rPr>
      </w:pPr>
    </w:p>
    <w:p w:rsidR="00054E0E" w:rsidRPr="00F80D78" w:rsidRDefault="00F14715" w:rsidP="00F10870">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In view of this, it is proposed that the budget be apportioned among Signatories on a voluntary basis</w:t>
      </w:r>
      <w:r w:rsidR="00FE5125" w:rsidRPr="00704EAB">
        <w:rPr>
          <w:rFonts w:ascii="Times New Roman" w:hAnsi="Times New Roman"/>
          <w:sz w:val="24"/>
          <w:szCs w:val="24"/>
        </w:rPr>
        <w:t>.</w:t>
      </w:r>
      <w:r w:rsidRPr="00704EAB">
        <w:rPr>
          <w:rFonts w:ascii="Times New Roman" w:hAnsi="Times New Roman"/>
          <w:sz w:val="24"/>
          <w:szCs w:val="24"/>
        </w:rPr>
        <w:t xml:space="preserve"> </w:t>
      </w:r>
    </w:p>
    <w:p w:rsidR="00054E0E" w:rsidRPr="00704EAB" w:rsidRDefault="00054E0E" w:rsidP="00F10870">
      <w:pPr>
        <w:pStyle w:val="NoSpacing"/>
        <w:jc w:val="both"/>
        <w:rPr>
          <w:rFonts w:ascii="Times New Roman" w:hAnsi="Times New Roman"/>
          <w:color w:val="5B9BD5"/>
          <w:sz w:val="24"/>
          <w:szCs w:val="24"/>
        </w:rPr>
      </w:pPr>
    </w:p>
    <w:p w:rsidR="00F14715" w:rsidRPr="00704EAB" w:rsidRDefault="00FE5125" w:rsidP="00F14715">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As the proposal of the Secretariat to calculate contributions in accordance with</w:t>
      </w:r>
      <w:r w:rsidR="00F14715" w:rsidRPr="00704EAB">
        <w:rPr>
          <w:rFonts w:ascii="Times New Roman" w:hAnsi="Times New Roman"/>
          <w:sz w:val="24"/>
          <w:szCs w:val="24"/>
        </w:rPr>
        <w:t xml:space="preserve"> the United Nations Scale of Assessment</w:t>
      </w:r>
      <w:r w:rsidRPr="00704EAB">
        <w:rPr>
          <w:rFonts w:ascii="Times New Roman" w:hAnsi="Times New Roman"/>
          <w:sz w:val="24"/>
          <w:szCs w:val="24"/>
        </w:rPr>
        <w:t xml:space="preserve"> was rejected b</w:t>
      </w:r>
      <w:r w:rsidR="0076607B" w:rsidRPr="00704EAB">
        <w:rPr>
          <w:rFonts w:ascii="Times New Roman" w:hAnsi="Times New Roman"/>
          <w:sz w:val="24"/>
          <w:szCs w:val="24"/>
        </w:rPr>
        <w:t xml:space="preserve">y MOS1, the Secretariat </w:t>
      </w:r>
      <w:r w:rsidR="003A535C">
        <w:rPr>
          <w:rFonts w:ascii="Times New Roman" w:hAnsi="Times New Roman"/>
          <w:sz w:val="24"/>
          <w:szCs w:val="24"/>
        </w:rPr>
        <w:t xml:space="preserve">suggests that </w:t>
      </w:r>
      <w:r w:rsidRPr="00704EAB">
        <w:rPr>
          <w:rFonts w:ascii="Times New Roman" w:hAnsi="Times New Roman"/>
          <w:sz w:val="24"/>
          <w:szCs w:val="24"/>
        </w:rPr>
        <w:t xml:space="preserve">Signatories </w:t>
      </w:r>
      <w:r w:rsidR="00F101DF">
        <w:rPr>
          <w:rFonts w:ascii="Times New Roman" w:hAnsi="Times New Roman"/>
          <w:sz w:val="24"/>
          <w:szCs w:val="24"/>
        </w:rPr>
        <w:t>should</w:t>
      </w:r>
      <w:r w:rsidR="0076607B" w:rsidRPr="00704EAB">
        <w:rPr>
          <w:rFonts w:ascii="Times New Roman" w:hAnsi="Times New Roman"/>
          <w:sz w:val="24"/>
          <w:szCs w:val="24"/>
        </w:rPr>
        <w:t xml:space="preserve"> </w:t>
      </w:r>
      <w:r w:rsidRPr="00704EAB">
        <w:rPr>
          <w:rFonts w:ascii="Times New Roman" w:hAnsi="Times New Roman"/>
          <w:sz w:val="24"/>
          <w:szCs w:val="24"/>
        </w:rPr>
        <w:t xml:space="preserve">indicate </w:t>
      </w:r>
      <w:r w:rsidR="00112D21" w:rsidRPr="00704EAB">
        <w:rPr>
          <w:rFonts w:ascii="Times New Roman" w:hAnsi="Times New Roman"/>
          <w:sz w:val="24"/>
          <w:szCs w:val="24"/>
        </w:rPr>
        <w:t xml:space="preserve">how much they would </w:t>
      </w:r>
      <w:r w:rsidRPr="00704EAB">
        <w:rPr>
          <w:rFonts w:ascii="Times New Roman" w:hAnsi="Times New Roman"/>
          <w:sz w:val="24"/>
          <w:szCs w:val="24"/>
        </w:rPr>
        <w:t xml:space="preserve">contribute annually to </w:t>
      </w:r>
      <w:r w:rsidR="008C6505" w:rsidRPr="00704EAB">
        <w:rPr>
          <w:rFonts w:ascii="Times New Roman" w:hAnsi="Times New Roman"/>
          <w:sz w:val="24"/>
          <w:szCs w:val="24"/>
        </w:rPr>
        <w:t xml:space="preserve">secure </w:t>
      </w:r>
      <w:r w:rsidRPr="00704EAB">
        <w:rPr>
          <w:rFonts w:ascii="Times New Roman" w:hAnsi="Times New Roman"/>
          <w:sz w:val="24"/>
          <w:szCs w:val="24"/>
        </w:rPr>
        <w:t xml:space="preserve">the </w:t>
      </w:r>
      <w:r w:rsidR="008C6505" w:rsidRPr="00704EAB">
        <w:rPr>
          <w:rFonts w:ascii="Times New Roman" w:hAnsi="Times New Roman"/>
          <w:sz w:val="24"/>
          <w:szCs w:val="24"/>
        </w:rPr>
        <w:t xml:space="preserve">agreed </w:t>
      </w:r>
      <w:r w:rsidRPr="00704EAB">
        <w:rPr>
          <w:rFonts w:ascii="Times New Roman" w:hAnsi="Times New Roman"/>
          <w:sz w:val="24"/>
          <w:szCs w:val="24"/>
        </w:rPr>
        <w:t xml:space="preserve">budget. </w:t>
      </w:r>
      <w:r w:rsidR="00C74A2A" w:rsidRPr="00704EAB">
        <w:rPr>
          <w:rFonts w:ascii="Times New Roman" w:hAnsi="Times New Roman"/>
          <w:sz w:val="24"/>
          <w:szCs w:val="24"/>
        </w:rPr>
        <w:t>T</w:t>
      </w:r>
      <w:r w:rsidR="008C6505" w:rsidRPr="00704EAB">
        <w:rPr>
          <w:rFonts w:ascii="Times New Roman" w:hAnsi="Times New Roman"/>
          <w:sz w:val="24"/>
          <w:szCs w:val="24"/>
        </w:rPr>
        <w:t>his</w:t>
      </w:r>
      <w:r w:rsidRPr="00704EAB">
        <w:rPr>
          <w:rFonts w:ascii="Times New Roman" w:hAnsi="Times New Roman"/>
          <w:sz w:val="24"/>
          <w:szCs w:val="24"/>
        </w:rPr>
        <w:t xml:space="preserve"> would provide the Secretariat with a </w:t>
      </w:r>
      <w:r w:rsidR="008C6505" w:rsidRPr="00704EAB">
        <w:rPr>
          <w:rFonts w:ascii="Times New Roman" w:hAnsi="Times New Roman"/>
          <w:sz w:val="24"/>
          <w:szCs w:val="24"/>
        </w:rPr>
        <w:t xml:space="preserve">much </w:t>
      </w:r>
      <w:r w:rsidRPr="00704EAB">
        <w:rPr>
          <w:rFonts w:ascii="Times New Roman" w:hAnsi="Times New Roman"/>
          <w:sz w:val="24"/>
          <w:szCs w:val="24"/>
        </w:rPr>
        <w:t xml:space="preserve">more reliable basis </w:t>
      </w:r>
      <w:r w:rsidR="008C6505" w:rsidRPr="00704EAB">
        <w:rPr>
          <w:rFonts w:ascii="Times New Roman" w:hAnsi="Times New Roman"/>
          <w:sz w:val="24"/>
          <w:szCs w:val="24"/>
        </w:rPr>
        <w:t xml:space="preserve">on which </w:t>
      </w:r>
      <w:r w:rsidRPr="00704EAB">
        <w:rPr>
          <w:rFonts w:ascii="Times New Roman" w:hAnsi="Times New Roman"/>
          <w:sz w:val="24"/>
          <w:szCs w:val="24"/>
        </w:rPr>
        <w:t xml:space="preserve">to plan </w:t>
      </w:r>
      <w:r w:rsidR="00A470AB" w:rsidRPr="00704EAB">
        <w:rPr>
          <w:rFonts w:ascii="Times New Roman" w:hAnsi="Times New Roman"/>
          <w:sz w:val="24"/>
          <w:szCs w:val="24"/>
        </w:rPr>
        <w:t xml:space="preserve">expenditure </w:t>
      </w:r>
      <w:r w:rsidR="00A470AB">
        <w:rPr>
          <w:rFonts w:ascii="Times New Roman" w:hAnsi="Times New Roman"/>
          <w:sz w:val="24"/>
          <w:szCs w:val="24"/>
        </w:rPr>
        <w:t xml:space="preserve">on </w:t>
      </w:r>
      <w:r w:rsidR="008C6505" w:rsidRPr="00704EAB">
        <w:rPr>
          <w:rFonts w:ascii="Times New Roman" w:hAnsi="Times New Roman"/>
          <w:sz w:val="24"/>
          <w:szCs w:val="24"/>
        </w:rPr>
        <w:t xml:space="preserve">staffing and </w:t>
      </w:r>
      <w:r w:rsidRPr="00704EAB">
        <w:rPr>
          <w:rFonts w:ascii="Times New Roman" w:hAnsi="Times New Roman"/>
          <w:sz w:val="24"/>
          <w:szCs w:val="24"/>
        </w:rPr>
        <w:t>activit</w:t>
      </w:r>
      <w:r w:rsidR="00A470AB">
        <w:rPr>
          <w:rFonts w:ascii="Times New Roman" w:hAnsi="Times New Roman"/>
          <w:sz w:val="24"/>
          <w:szCs w:val="24"/>
        </w:rPr>
        <w:t>ies</w:t>
      </w:r>
      <w:r w:rsidR="008C6505" w:rsidRPr="00704EAB">
        <w:rPr>
          <w:rFonts w:ascii="Times New Roman" w:hAnsi="Times New Roman"/>
          <w:sz w:val="24"/>
          <w:szCs w:val="24"/>
        </w:rPr>
        <w:t>.</w:t>
      </w:r>
    </w:p>
    <w:p w:rsidR="00F14715" w:rsidRPr="00704EAB" w:rsidRDefault="00F14715" w:rsidP="00F14715">
      <w:pPr>
        <w:pStyle w:val="NoSpacing"/>
        <w:jc w:val="both"/>
        <w:rPr>
          <w:rFonts w:ascii="Times New Roman" w:hAnsi="Times New Roman"/>
          <w:sz w:val="24"/>
          <w:szCs w:val="24"/>
        </w:rPr>
      </w:pPr>
    </w:p>
    <w:p w:rsidR="00391001" w:rsidRPr="00704EAB" w:rsidRDefault="00F14715" w:rsidP="00F14715">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 xml:space="preserve">To this end, Annex </w:t>
      </w:r>
      <w:r w:rsidR="0076607B" w:rsidRPr="00704EAB">
        <w:rPr>
          <w:rFonts w:ascii="Times New Roman" w:hAnsi="Times New Roman"/>
          <w:sz w:val="24"/>
          <w:szCs w:val="24"/>
        </w:rPr>
        <w:t>4</w:t>
      </w:r>
      <w:r w:rsidRPr="00704EAB">
        <w:rPr>
          <w:rFonts w:ascii="Times New Roman" w:hAnsi="Times New Roman"/>
          <w:sz w:val="24"/>
          <w:szCs w:val="24"/>
        </w:rPr>
        <w:t xml:space="preserve"> provides </w:t>
      </w:r>
      <w:r w:rsidR="008C6505" w:rsidRPr="00704EAB">
        <w:rPr>
          <w:rFonts w:ascii="Times New Roman" w:hAnsi="Times New Roman"/>
          <w:sz w:val="24"/>
          <w:szCs w:val="24"/>
        </w:rPr>
        <w:t>a</w:t>
      </w:r>
      <w:r w:rsidR="00391001" w:rsidRPr="00704EAB">
        <w:rPr>
          <w:rFonts w:ascii="Times New Roman" w:hAnsi="Times New Roman"/>
          <w:sz w:val="24"/>
          <w:szCs w:val="24"/>
        </w:rPr>
        <w:t xml:space="preserve"> table to be </w:t>
      </w:r>
      <w:r w:rsidR="00BF52E0" w:rsidRPr="00704EAB">
        <w:rPr>
          <w:rFonts w:ascii="Times New Roman" w:hAnsi="Times New Roman"/>
          <w:sz w:val="24"/>
          <w:szCs w:val="24"/>
        </w:rPr>
        <w:t xml:space="preserve">completed </w:t>
      </w:r>
      <w:r w:rsidR="00391001" w:rsidRPr="00704EAB">
        <w:rPr>
          <w:rFonts w:ascii="Times New Roman" w:hAnsi="Times New Roman"/>
          <w:sz w:val="24"/>
          <w:szCs w:val="24"/>
        </w:rPr>
        <w:t xml:space="preserve">by Signatories with voluntary contributions </w:t>
      </w:r>
      <w:r w:rsidR="00A470AB">
        <w:rPr>
          <w:rFonts w:ascii="Times New Roman" w:hAnsi="Times New Roman"/>
          <w:sz w:val="24"/>
          <w:szCs w:val="24"/>
        </w:rPr>
        <w:t xml:space="preserve">that could realistically be offered </w:t>
      </w:r>
      <w:r w:rsidR="00391001" w:rsidRPr="00704EAB">
        <w:rPr>
          <w:rFonts w:ascii="Times New Roman" w:hAnsi="Times New Roman"/>
          <w:sz w:val="24"/>
          <w:szCs w:val="24"/>
        </w:rPr>
        <w:t>over the coming triennium. Contributions, c</w:t>
      </w:r>
      <w:r w:rsidRPr="00704EAB">
        <w:rPr>
          <w:rFonts w:ascii="Times New Roman" w:hAnsi="Times New Roman"/>
          <w:sz w:val="24"/>
          <w:szCs w:val="24"/>
        </w:rPr>
        <w:t>alculated using the United Nations General Assembly agreed scale of contributions (A/Res/64/248)</w:t>
      </w:r>
      <w:r w:rsidR="00391001" w:rsidRPr="00704EAB">
        <w:rPr>
          <w:rFonts w:ascii="Times New Roman" w:hAnsi="Times New Roman"/>
          <w:sz w:val="24"/>
          <w:szCs w:val="24"/>
        </w:rPr>
        <w:t xml:space="preserve">, have not been proposed in this table, but can be </w:t>
      </w:r>
      <w:r w:rsidR="008C6505" w:rsidRPr="00704EAB">
        <w:rPr>
          <w:rFonts w:ascii="Times New Roman" w:hAnsi="Times New Roman"/>
          <w:sz w:val="24"/>
          <w:szCs w:val="24"/>
        </w:rPr>
        <w:t xml:space="preserve">found in </w:t>
      </w:r>
      <w:r w:rsidR="00837B3D" w:rsidRPr="00704EAB">
        <w:rPr>
          <w:rFonts w:ascii="Times New Roman" w:hAnsi="Times New Roman"/>
          <w:sz w:val="24"/>
          <w:szCs w:val="24"/>
        </w:rPr>
        <w:t>CMS/Sharks/MOS2/</w:t>
      </w:r>
      <w:r w:rsidR="008C6505" w:rsidRPr="00704EAB">
        <w:rPr>
          <w:rFonts w:ascii="Times New Roman" w:hAnsi="Times New Roman"/>
          <w:sz w:val="24"/>
          <w:szCs w:val="24"/>
        </w:rPr>
        <w:t>Inf.</w:t>
      </w:r>
      <w:r w:rsidR="00837B3D" w:rsidRPr="00704EAB">
        <w:rPr>
          <w:rFonts w:ascii="Times New Roman" w:hAnsi="Times New Roman"/>
          <w:sz w:val="24"/>
          <w:szCs w:val="24"/>
        </w:rPr>
        <w:t>15.</w:t>
      </w:r>
    </w:p>
    <w:p w:rsidR="00F14715" w:rsidRPr="00704EAB" w:rsidRDefault="00F14715" w:rsidP="00F14715">
      <w:pPr>
        <w:pStyle w:val="NoSpacing"/>
        <w:jc w:val="both"/>
        <w:rPr>
          <w:rFonts w:ascii="Times New Roman" w:hAnsi="Times New Roman"/>
          <w:sz w:val="24"/>
          <w:szCs w:val="24"/>
        </w:rPr>
      </w:pPr>
    </w:p>
    <w:p w:rsidR="00F14715" w:rsidRPr="00704EAB" w:rsidRDefault="00F14715" w:rsidP="00F14715">
      <w:pPr>
        <w:pStyle w:val="NoSpacing"/>
        <w:jc w:val="both"/>
        <w:rPr>
          <w:rFonts w:ascii="Times New Roman" w:hAnsi="Times New Roman"/>
          <w:sz w:val="24"/>
          <w:szCs w:val="24"/>
          <w:u w:val="single"/>
        </w:rPr>
      </w:pPr>
      <w:r w:rsidRPr="00704EAB">
        <w:rPr>
          <w:rFonts w:ascii="Times New Roman" w:hAnsi="Times New Roman"/>
          <w:sz w:val="24"/>
          <w:szCs w:val="24"/>
          <w:u w:val="single"/>
        </w:rPr>
        <w:t>Financial Arrangements</w:t>
      </w:r>
    </w:p>
    <w:p w:rsidR="00F14715" w:rsidRPr="00704EAB" w:rsidRDefault="00F14715" w:rsidP="00F14715">
      <w:pPr>
        <w:pStyle w:val="NoSpacing"/>
        <w:jc w:val="both"/>
        <w:rPr>
          <w:rFonts w:ascii="Times New Roman" w:hAnsi="Times New Roman"/>
          <w:sz w:val="24"/>
          <w:szCs w:val="24"/>
        </w:rPr>
      </w:pPr>
    </w:p>
    <w:p w:rsidR="00F14715" w:rsidRPr="00704EAB" w:rsidRDefault="00112D21" w:rsidP="00F14715">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I</w:t>
      </w:r>
      <w:r w:rsidR="00F14715" w:rsidRPr="00704EAB">
        <w:rPr>
          <w:rFonts w:ascii="Times New Roman" w:hAnsi="Times New Roman"/>
          <w:sz w:val="24"/>
          <w:szCs w:val="24"/>
        </w:rPr>
        <w:t>t is proposed that Signatories request the UNEP Executive Director to e</w:t>
      </w:r>
      <w:r w:rsidRPr="00704EAB">
        <w:rPr>
          <w:rFonts w:ascii="Times New Roman" w:hAnsi="Times New Roman"/>
          <w:sz w:val="24"/>
          <w:szCs w:val="24"/>
        </w:rPr>
        <w:t>xtend</w:t>
      </w:r>
      <w:r w:rsidR="00F14715" w:rsidRPr="00704EAB">
        <w:rPr>
          <w:rFonts w:ascii="Times New Roman" w:hAnsi="Times New Roman"/>
          <w:sz w:val="24"/>
          <w:szCs w:val="24"/>
        </w:rPr>
        <w:t xml:space="preserve"> </w:t>
      </w:r>
      <w:r w:rsidRPr="00704EAB">
        <w:rPr>
          <w:rFonts w:ascii="Times New Roman" w:hAnsi="Times New Roman"/>
          <w:sz w:val="24"/>
          <w:szCs w:val="24"/>
        </w:rPr>
        <w:t>the</w:t>
      </w:r>
      <w:r w:rsidR="00F14715" w:rsidRPr="00704EAB">
        <w:rPr>
          <w:rFonts w:ascii="Times New Roman" w:hAnsi="Times New Roman"/>
          <w:sz w:val="24"/>
          <w:szCs w:val="24"/>
        </w:rPr>
        <w:t xml:space="preserve"> United Nations Trust Fund for the management of the </w:t>
      </w:r>
      <w:r w:rsidR="00BF52E0" w:rsidRPr="00704EAB">
        <w:rPr>
          <w:rFonts w:ascii="Times New Roman" w:hAnsi="Times New Roman"/>
          <w:sz w:val="24"/>
          <w:szCs w:val="24"/>
        </w:rPr>
        <w:t>MOU</w:t>
      </w:r>
      <w:r w:rsidRPr="00704EAB">
        <w:rPr>
          <w:rFonts w:ascii="Times New Roman" w:hAnsi="Times New Roman"/>
          <w:sz w:val="24"/>
          <w:szCs w:val="24"/>
        </w:rPr>
        <w:t xml:space="preserve"> by three years until 31 December 2018</w:t>
      </w:r>
      <w:r w:rsidR="00F14715" w:rsidRPr="00704EAB">
        <w:rPr>
          <w:rFonts w:ascii="Times New Roman" w:hAnsi="Times New Roman"/>
          <w:sz w:val="24"/>
          <w:szCs w:val="24"/>
        </w:rPr>
        <w:t>. A</w:t>
      </w:r>
      <w:r w:rsidR="003A535C">
        <w:rPr>
          <w:rFonts w:ascii="Times New Roman" w:hAnsi="Times New Roman"/>
          <w:sz w:val="24"/>
          <w:szCs w:val="24"/>
        </w:rPr>
        <w:t>mended</w:t>
      </w:r>
      <w:r w:rsidR="00F14715" w:rsidRPr="00704EAB">
        <w:rPr>
          <w:rFonts w:ascii="Times New Roman" w:hAnsi="Times New Roman"/>
          <w:sz w:val="24"/>
          <w:szCs w:val="24"/>
        </w:rPr>
        <w:t xml:space="preserve"> draft Terms of Reference for the administration of the proposed Trust Fund </w:t>
      </w:r>
      <w:r w:rsidR="00A470AB">
        <w:rPr>
          <w:rFonts w:ascii="Times New Roman" w:hAnsi="Times New Roman"/>
          <w:sz w:val="24"/>
          <w:szCs w:val="24"/>
        </w:rPr>
        <w:t>are</w:t>
      </w:r>
      <w:r w:rsidR="00A470AB" w:rsidRPr="00704EAB">
        <w:rPr>
          <w:rFonts w:ascii="Times New Roman" w:hAnsi="Times New Roman"/>
          <w:sz w:val="24"/>
          <w:szCs w:val="24"/>
        </w:rPr>
        <w:t xml:space="preserve"> </w:t>
      </w:r>
      <w:r w:rsidR="00F14715" w:rsidRPr="00704EAB">
        <w:rPr>
          <w:rFonts w:ascii="Times New Roman" w:hAnsi="Times New Roman"/>
          <w:sz w:val="24"/>
          <w:szCs w:val="24"/>
        </w:rPr>
        <w:t xml:space="preserve">provided in Annex </w:t>
      </w:r>
      <w:r w:rsidR="0076607B" w:rsidRPr="00704EAB">
        <w:rPr>
          <w:rFonts w:ascii="Times New Roman" w:hAnsi="Times New Roman"/>
          <w:sz w:val="24"/>
          <w:szCs w:val="24"/>
        </w:rPr>
        <w:t>5</w:t>
      </w:r>
      <w:r w:rsidR="00F14715" w:rsidRPr="00704EAB">
        <w:rPr>
          <w:rFonts w:ascii="Times New Roman" w:hAnsi="Times New Roman"/>
          <w:sz w:val="24"/>
          <w:szCs w:val="24"/>
        </w:rPr>
        <w:t>.</w:t>
      </w:r>
    </w:p>
    <w:p w:rsidR="00F14715" w:rsidRPr="00704EAB" w:rsidRDefault="00F14715" w:rsidP="00F14715">
      <w:pPr>
        <w:pStyle w:val="NoSpacing"/>
        <w:jc w:val="both"/>
        <w:rPr>
          <w:rFonts w:ascii="Times New Roman" w:hAnsi="Times New Roman"/>
          <w:color w:val="5B9BD5"/>
          <w:sz w:val="24"/>
          <w:szCs w:val="24"/>
        </w:rPr>
      </w:pPr>
    </w:p>
    <w:p w:rsidR="00F14715" w:rsidRPr="00704EAB" w:rsidRDefault="00F14715" w:rsidP="00F54E56">
      <w:pPr>
        <w:pStyle w:val="NoSpacing"/>
        <w:numPr>
          <w:ilvl w:val="0"/>
          <w:numId w:val="31"/>
        </w:numPr>
        <w:ind w:left="0" w:firstLine="0"/>
        <w:jc w:val="both"/>
        <w:rPr>
          <w:rFonts w:ascii="Times New Roman" w:hAnsi="Times New Roman"/>
          <w:color w:val="5B9BD5"/>
          <w:sz w:val="24"/>
          <w:szCs w:val="24"/>
        </w:rPr>
      </w:pPr>
      <w:r w:rsidRPr="00704EAB">
        <w:rPr>
          <w:rFonts w:ascii="Times New Roman" w:hAnsi="Times New Roman"/>
          <w:sz w:val="24"/>
          <w:szCs w:val="24"/>
        </w:rPr>
        <w:t xml:space="preserve"> In accordance with the Financial Regulations and Rules adopted by the United Nations General Assembly (UNGA) for the management of Trust Funds, Signatories are advised that Programme Support Costs are charged at a rate of 13 per</w:t>
      </w:r>
      <w:r w:rsidR="00BF52E0" w:rsidRPr="00704EAB">
        <w:rPr>
          <w:rFonts w:ascii="Times New Roman" w:hAnsi="Times New Roman"/>
          <w:sz w:val="24"/>
          <w:szCs w:val="24"/>
        </w:rPr>
        <w:t xml:space="preserve"> </w:t>
      </w:r>
      <w:r w:rsidRPr="00704EAB">
        <w:rPr>
          <w:rFonts w:ascii="Times New Roman" w:hAnsi="Times New Roman"/>
          <w:sz w:val="24"/>
          <w:szCs w:val="24"/>
        </w:rPr>
        <w:t xml:space="preserve">cent on all expenditure incurred. The UNGA imposes this charge to ensure Trust Funds are not subsidized from the core resources of the United Nations and that the administrative costs are fully covered by the Trust Funds. For UNEP-administered Trust Funds, the practice has been that one-third of the resources generated </w:t>
      </w:r>
      <w:r w:rsidRPr="00704EAB">
        <w:rPr>
          <w:rFonts w:ascii="Times New Roman" w:hAnsi="Times New Roman"/>
          <w:sz w:val="24"/>
          <w:szCs w:val="24"/>
        </w:rPr>
        <w:lastRenderedPageBreak/>
        <w:t xml:space="preserve">from Programme Support Costs are used to support the administration of the Trust Fund </w:t>
      </w:r>
      <w:r w:rsidR="00BF52E0" w:rsidRPr="00704EAB">
        <w:rPr>
          <w:rFonts w:ascii="Times New Roman" w:hAnsi="Times New Roman"/>
          <w:sz w:val="24"/>
          <w:szCs w:val="24"/>
        </w:rPr>
        <w:t xml:space="preserve">directly </w:t>
      </w:r>
      <w:r w:rsidRPr="00704EAB">
        <w:rPr>
          <w:rFonts w:ascii="Times New Roman" w:hAnsi="Times New Roman"/>
          <w:sz w:val="24"/>
          <w:szCs w:val="24"/>
        </w:rPr>
        <w:t>while the remaining two-thirds are used by UNON and UNEP</w:t>
      </w:r>
      <w:r w:rsidR="00BF52E0" w:rsidRPr="00704EAB">
        <w:rPr>
          <w:rFonts w:ascii="Times New Roman" w:hAnsi="Times New Roman"/>
          <w:sz w:val="24"/>
          <w:szCs w:val="24"/>
        </w:rPr>
        <w:t xml:space="preserve"> </w:t>
      </w:r>
      <w:r w:rsidRPr="00704EAB">
        <w:rPr>
          <w:rFonts w:ascii="Times New Roman" w:hAnsi="Times New Roman"/>
          <w:sz w:val="24"/>
          <w:szCs w:val="24"/>
        </w:rPr>
        <w:t>headquarters to cover their costs associated with the Trust Fund’s administration.</w:t>
      </w:r>
      <w:r w:rsidRPr="00704EAB">
        <w:rPr>
          <w:rFonts w:ascii="Times New Roman" w:hAnsi="Times New Roman"/>
          <w:color w:val="5B9BD5"/>
          <w:sz w:val="24"/>
          <w:szCs w:val="24"/>
        </w:rPr>
        <w:t xml:space="preserve"> </w:t>
      </w:r>
      <w:r w:rsidR="00CE0B24" w:rsidRPr="00704EAB">
        <w:rPr>
          <w:rFonts w:ascii="Times New Roman" w:hAnsi="Times New Roman"/>
          <w:sz w:val="24"/>
          <w:szCs w:val="24"/>
        </w:rPr>
        <w:t>Costs for the support from the CMS Administrative and Funds Unit are therefore partly covered.</w:t>
      </w:r>
    </w:p>
    <w:p w:rsidR="00451945" w:rsidRPr="00704EAB" w:rsidRDefault="00451945" w:rsidP="00451945">
      <w:pPr>
        <w:pStyle w:val="NoSpacing"/>
        <w:jc w:val="both"/>
        <w:rPr>
          <w:rFonts w:ascii="Times New Roman" w:hAnsi="Times New Roman"/>
          <w:color w:val="5B9BD5"/>
          <w:sz w:val="24"/>
          <w:szCs w:val="24"/>
        </w:rPr>
      </w:pPr>
    </w:p>
    <w:p w:rsidR="00F14715" w:rsidRPr="00704EAB" w:rsidRDefault="00F14715" w:rsidP="00F14715">
      <w:pPr>
        <w:pStyle w:val="NoSpacing"/>
        <w:numPr>
          <w:ilvl w:val="0"/>
          <w:numId w:val="31"/>
        </w:numPr>
        <w:ind w:left="0" w:firstLine="0"/>
        <w:jc w:val="both"/>
        <w:rPr>
          <w:rFonts w:ascii="Times New Roman" w:hAnsi="Times New Roman"/>
          <w:sz w:val="24"/>
          <w:szCs w:val="24"/>
        </w:rPr>
      </w:pPr>
      <w:r w:rsidRPr="00704EAB">
        <w:rPr>
          <w:rFonts w:ascii="Times New Roman" w:hAnsi="Times New Roman"/>
          <w:sz w:val="24"/>
          <w:szCs w:val="24"/>
        </w:rPr>
        <w:t>Additionally, United Nations Trust Funds require that an operating cash</w:t>
      </w:r>
      <w:r w:rsidR="00EC564A" w:rsidRPr="00704EAB">
        <w:rPr>
          <w:rFonts w:ascii="Times New Roman" w:hAnsi="Times New Roman"/>
          <w:sz w:val="24"/>
          <w:szCs w:val="24"/>
        </w:rPr>
        <w:t xml:space="preserve"> reserve be maintained,</w:t>
      </w:r>
      <w:r w:rsidRPr="00704EAB">
        <w:rPr>
          <w:rFonts w:ascii="Times New Roman" w:hAnsi="Times New Roman"/>
          <w:sz w:val="24"/>
          <w:szCs w:val="24"/>
        </w:rPr>
        <w:t xml:space="preserve"> at the level of 15 per</w:t>
      </w:r>
      <w:r w:rsidR="00BF52E0" w:rsidRPr="00704EAB">
        <w:rPr>
          <w:rFonts w:ascii="Times New Roman" w:hAnsi="Times New Roman"/>
          <w:sz w:val="24"/>
          <w:szCs w:val="24"/>
        </w:rPr>
        <w:t xml:space="preserve"> </w:t>
      </w:r>
      <w:r w:rsidRPr="00704EAB">
        <w:rPr>
          <w:rFonts w:ascii="Times New Roman" w:hAnsi="Times New Roman"/>
          <w:sz w:val="24"/>
          <w:szCs w:val="24"/>
        </w:rPr>
        <w:t>cent of annual planned expenditure, to cover shortfalls and to meet the Trust Fund’s final expenditures, including liquidating any liabilities. In addition, Trust Fund resources may only be expended once sufficient cash payments have been received to meet initial expenditure estimates and the operating reserve requirement.</w:t>
      </w:r>
    </w:p>
    <w:p w:rsidR="00F14715" w:rsidRPr="00704EAB" w:rsidRDefault="00F14715" w:rsidP="00F14715">
      <w:pPr>
        <w:pStyle w:val="NoSpacing"/>
        <w:jc w:val="both"/>
        <w:rPr>
          <w:rFonts w:ascii="Times New Roman" w:hAnsi="Times New Roman"/>
          <w:color w:val="5B9BD5"/>
          <w:sz w:val="24"/>
          <w:szCs w:val="24"/>
        </w:rPr>
      </w:pPr>
    </w:p>
    <w:p w:rsidR="00F14715" w:rsidRPr="00704EAB" w:rsidRDefault="00F14715" w:rsidP="00F14715">
      <w:pPr>
        <w:pStyle w:val="NoSpacing"/>
        <w:jc w:val="both"/>
        <w:rPr>
          <w:rFonts w:ascii="Times New Roman" w:hAnsi="Times New Roman"/>
          <w:color w:val="5B9BD5"/>
          <w:sz w:val="24"/>
          <w:szCs w:val="24"/>
        </w:rPr>
      </w:pPr>
    </w:p>
    <w:p w:rsidR="00F14715" w:rsidRPr="00704EAB" w:rsidRDefault="00F14715" w:rsidP="00F14715">
      <w:pPr>
        <w:jc w:val="both"/>
        <w:rPr>
          <w:b/>
          <w:i/>
          <w:sz w:val="24"/>
          <w:lang w:val="en-GB"/>
        </w:rPr>
      </w:pPr>
      <w:r w:rsidRPr="00704EAB">
        <w:rPr>
          <w:b/>
          <w:i/>
          <w:sz w:val="24"/>
          <w:u w:val="single"/>
          <w:lang w:val="en-GB"/>
        </w:rPr>
        <w:t>Action requested</w:t>
      </w:r>
      <w:r w:rsidRPr="00704EAB">
        <w:rPr>
          <w:b/>
          <w:i/>
          <w:sz w:val="24"/>
          <w:lang w:val="en-GB"/>
        </w:rPr>
        <w:t>:</w:t>
      </w:r>
    </w:p>
    <w:p w:rsidR="00F14715" w:rsidRPr="00704EAB" w:rsidRDefault="00F14715" w:rsidP="00F14715">
      <w:pPr>
        <w:jc w:val="both"/>
        <w:rPr>
          <w:sz w:val="24"/>
          <w:lang w:val="en-GB"/>
        </w:rPr>
      </w:pPr>
    </w:p>
    <w:p w:rsidR="00F14715" w:rsidRPr="00704EAB" w:rsidRDefault="00F14715" w:rsidP="00F14715">
      <w:pPr>
        <w:jc w:val="both"/>
        <w:rPr>
          <w:sz w:val="24"/>
          <w:lang w:val="en-GB"/>
        </w:rPr>
      </w:pPr>
      <w:r w:rsidRPr="00704EAB">
        <w:rPr>
          <w:sz w:val="24"/>
          <w:lang w:val="en-GB"/>
        </w:rPr>
        <w:t>The Meeting</w:t>
      </w:r>
      <w:r w:rsidR="004B1BED">
        <w:rPr>
          <w:sz w:val="24"/>
          <w:lang w:val="en-GB"/>
        </w:rPr>
        <w:t xml:space="preserve"> of the Signatories</w:t>
      </w:r>
      <w:r w:rsidRPr="00704EAB">
        <w:rPr>
          <w:sz w:val="24"/>
          <w:lang w:val="en-GB"/>
        </w:rPr>
        <w:t xml:space="preserve"> is invited to:</w:t>
      </w:r>
    </w:p>
    <w:p w:rsidR="00F14715" w:rsidRPr="00704EAB" w:rsidRDefault="00F14715" w:rsidP="00F14715">
      <w:pPr>
        <w:jc w:val="both"/>
        <w:rPr>
          <w:sz w:val="24"/>
          <w:lang w:val="en-GB"/>
        </w:rPr>
      </w:pPr>
    </w:p>
    <w:p w:rsidR="00F14715" w:rsidRPr="00704EAB" w:rsidRDefault="00F14715" w:rsidP="00F14715">
      <w:pPr>
        <w:numPr>
          <w:ilvl w:val="0"/>
          <w:numId w:val="32"/>
        </w:numPr>
        <w:ind w:hanging="720"/>
        <w:jc w:val="both"/>
        <w:rPr>
          <w:sz w:val="24"/>
          <w:lang w:val="en-GB"/>
        </w:rPr>
      </w:pPr>
      <w:r w:rsidRPr="00704EAB">
        <w:rPr>
          <w:sz w:val="24"/>
          <w:lang w:val="en-GB"/>
        </w:rPr>
        <w:t xml:space="preserve">Review </w:t>
      </w:r>
      <w:r w:rsidR="00830157" w:rsidRPr="00704EAB">
        <w:rPr>
          <w:sz w:val="24"/>
          <w:lang w:val="en-GB"/>
        </w:rPr>
        <w:t xml:space="preserve">the </w:t>
      </w:r>
      <w:r w:rsidR="004D51E8" w:rsidRPr="00704EAB">
        <w:rPr>
          <w:sz w:val="24"/>
          <w:lang w:val="en-GB"/>
        </w:rPr>
        <w:t>budget sce</w:t>
      </w:r>
      <w:r w:rsidR="00EC564A" w:rsidRPr="00704EAB">
        <w:rPr>
          <w:sz w:val="24"/>
          <w:lang w:val="en-GB"/>
        </w:rPr>
        <w:t>na</w:t>
      </w:r>
      <w:r w:rsidR="00A6452B" w:rsidRPr="00704EAB">
        <w:rPr>
          <w:sz w:val="24"/>
          <w:lang w:val="en-GB"/>
        </w:rPr>
        <w:t xml:space="preserve">rios </w:t>
      </w:r>
      <w:r w:rsidR="001B45E1" w:rsidRPr="00704EAB">
        <w:rPr>
          <w:sz w:val="24"/>
          <w:lang w:val="en-GB"/>
        </w:rPr>
        <w:t xml:space="preserve">presented in </w:t>
      </w:r>
      <w:r w:rsidR="009C1395">
        <w:rPr>
          <w:sz w:val="24"/>
          <w:lang w:val="en-GB"/>
        </w:rPr>
        <w:t xml:space="preserve">the </w:t>
      </w:r>
      <w:r w:rsidR="001B45E1" w:rsidRPr="00704EAB">
        <w:rPr>
          <w:sz w:val="24"/>
          <w:lang w:val="en-GB"/>
        </w:rPr>
        <w:t>Annex</w:t>
      </w:r>
      <w:r w:rsidR="00BF52E0" w:rsidRPr="00704EAB">
        <w:rPr>
          <w:sz w:val="24"/>
          <w:lang w:val="en-GB"/>
        </w:rPr>
        <w:t>es</w:t>
      </w:r>
      <w:r w:rsidR="004D51E8" w:rsidRPr="00704EAB">
        <w:rPr>
          <w:sz w:val="24"/>
          <w:lang w:val="en-GB"/>
        </w:rPr>
        <w:t xml:space="preserve">, also taking into account discussions under agenda item 9, </w:t>
      </w:r>
      <w:r w:rsidRPr="00704EAB">
        <w:rPr>
          <w:sz w:val="24"/>
          <w:lang w:val="en-GB"/>
        </w:rPr>
        <w:t xml:space="preserve">and to adopt </w:t>
      </w:r>
      <w:r w:rsidR="004D51E8" w:rsidRPr="00704EAB">
        <w:rPr>
          <w:sz w:val="24"/>
          <w:lang w:val="en-GB"/>
        </w:rPr>
        <w:t>a</w:t>
      </w:r>
      <w:r w:rsidRPr="00704EAB">
        <w:rPr>
          <w:sz w:val="24"/>
          <w:lang w:val="en-GB"/>
        </w:rPr>
        <w:t xml:space="preserve"> Budget for 201</w:t>
      </w:r>
      <w:r w:rsidR="004D51E8" w:rsidRPr="00704EAB">
        <w:rPr>
          <w:sz w:val="24"/>
          <w:lang w:val="en-GB"/>
        </w:rPr>
        <w:t>6</w:t>
      </w:r>
      <w:r w:rsidRPr="00704EAB">
        <w:rPr>
          <w:sz w:val="24"/>
          <w:lang w:val="en-GB"/>
        </w:rPr>
        <w:t>-201</w:t>
      </w:r>
      <w:r w:rsidR="004D51E8" w:rsidRPr="00704EAB">
        <w:rPr>
          <w:sz w:val="24"/>
          <w:lang w:val="en-GB"/>
        </w:rPr>
        <w:t>8</w:t>
      </w:r>
      <w:r w:rsidR="00830157" w:rsidRPr="00704EAB">
        <w:rPr>
          <w:sz w:val="24"/>
          <w:lang w:val="en-GB"/>
        </w:rPr>
        <w:t>;</w:t>
      </w:r>
    </w:p>
    <w:p w:rsidR="00F14715" w:rsidRPr="00704EAB" w:rsidRDefault="00F14715" w:rsidP="00F14715">
      <w:pPr>
        <w:jc w:val="both"/>
        <w:rPr>
          <w:sz w:val="24"/>
          <w:lang w:val="en-GB"/>
        </w:rPr>
      </w:pPr>
    </w:p>
    <w:p w:rsidR="00F14715" w:rsidRPr="00704EAB" w:rsidRDefault="00F14715" w:rsidP="00F14715">
      <w:pPr>
        <w:numPr>
          <w:ilvl w:val="0"/>
          <w:numId w:val="32"/>
        </w:numPr>
        <w:ind w:hanging="720"/>
        <w:jc w:val="both"/>
        <w:rPr>
          <w:sz w:val="24"/>
          <w:lang w:val="en-GB"/>
        </w:rPr>
      </w:pPr>
      <w:r w:rsidRPr="00704EAB">
        <w:rPr>
          <w:sz w:val="24"/>
          <w:lang w:val="en-GB"/>
        </w:rPr>
        <w:t xml:space="preserve">Agree to share the costs </w:t>
      </w:r>
      <w:r w:rsidR="00EC564A" w:rsidRPr="00704EAB">
        <w:rPr>
          <w:sz w:val="24"/>
          <w:lang w:val="en-GB"/>
        </w:rPr>
        <w:t>based on the apportionment to be agreed on</w:t>
      </w:r>
      <w:r w:rsidRPr="00704EAB">
        <w:rPr>
          <w:sz w:val="24"/>
          <w:lang w:val="en-GB"/>
        </w:rPr>
        <w:t xml:space="preserve"> in Annex </w:t>
      </w:r>
      <w:r w:rsidR="0076607B" w:rsidRPr="00704EAB">
        <w:rPr>
          <w:sz w:val="24"/>
          <w:lang w:val="en-GB"/>
        </w:rPr>
        <w:t>4</w:t>
      </w:r>
      <w:r w:rsidR="00830157" w:rsidRPr="00704EAB">
        <w:rPr>
          <w:sz w:val="24"/>
          <w:lang w:val="en-GB"/>
        </w:rPr>
        <w:t>;</w:t>
      </w:r>
    </w:p>
    <w:p w:rsidR="00F14715" w:rsidRPr="00704EAB" w:rsidRDefault="00F14715" w:rsidP="00F14715">
      <w:pPr>
        <w:pStyle w:val="ListParagraph"/>
        <w:ind w:left="0"/>
        <w:jc w:val="both"/>
        <w:rPr>
          <w:sz w:val="24"/>
          <w:lang w:val="en-GB"/>
        </w:rPr>
      </w:pPr>
    </w:p>
    <w:p w:rsidR="00544938" w:rsidRPr="00704EAB" w:rsidRDefault="001C5C27" w:rsidP="00F14715">
      <w:pPr>
        <w:numPr>
          <w:ilvl w:val="0"/>
          <w:numId w:val="32"/>
        </w:numPr>
        <w:ind w:hanging="720"/>
        <w:jc w:val="both"/>
        <w:rPr>
          <w:sz w:val="24"/>
          <w:lang w:val="en-GB"/>
        </w:rPr>
      </w:pPr>
      <w:r w:rsidRPr="00704EAB">
        <w:rPr>
          <w:sz w:val="24"/>
          <w:lang w:val="en-GB"/>
        </w:rPr>
        <w:t xml:space="preserve">Adopt the revised </w:t>
      </w:r>
      <w:r w:rsidR="00A470AB" w:rsidRPr="00704EAB">
        <w:rPr>
          <w:sz w:val="24"/>
          <w:lang w:val="en-GB"/>
        </w:rPr>
        <w:t>T</w:t>
      </w:r>
      <w:r w:rsidR="00A470AB">
        <w:rPr>
          <w:sz w:val="24"/>
          <w:lang w:val="en-GB"/>
        </w:rPr>
        <w:t>erms of Reference</w:t>
      </w:r>
      <w:r w:rsidR="00A470AB" w:rsidRPr="00704EAB">
        <w:rPr>
          <w:sz w:val="24"/>
          <w:lang w:val="en-GB"/>
        </w:rPr>
        <w:t xml:space="preserve"> </w:t>
      </w:r>
      <w:r w:rsidRPr="00704EAB">
        <w:rPr>
          <w:sz w:val="24"/>
          <w:lang w:val="en-GB"/>
        </w:rPr>
        <w:t xml:space="preserve">for the </w:t>
      </w:r>
      <w:r w:rsidR="00A470AB" w:rsidRPr="00704EAB">
        <w:rPr>
          <w:sz w:val="24"/>
          <w:lang w:val="en-GB"/>
        </w:rPr>
        <w:t>Trust Fund</w:t>
      </w:r>
      <w:r w:rsidRPr="00704EAB">
        <w:rPr>
          <w:sz w:val="24"/>
          <w:lang w:val="en-GB"/>
        </w:rPr>
        <w:t xml:space="preserve">, presented in </w:t>
      </w:r>
      <w:r w:rsidR="0076607B" w:rsidRPr="00704EAB">
        <w:rPr>
          <w:sz w:val="24"/>
          <w:lang w:val="en-GB"/>
        </w:rPr>
        <w:t>Annex 5</w:t>
      </w:r>
      <w:r w:rsidRPr="00704EAB">
        <w:rPr>
          <w:sz w:val="24"/>
          <w:lang w:val="en-GB"/>
        </w:rPr>
        <w:t xml:space="preserve">, and </w:t>
      </w:r>
      <w:r w:rsidR="003A535C">
        <w:rPr>
          <w:sz w:val="24"/>
          <w:lang w:val="en-GB"/>
        </w:rPr>
        <w:t>r</w:t>
      </w:r>
      <w:r w:rsidR="00F14715" w:rsidRPr="00704EAB">
        <w:rPr>
          <w:sz w:val="24"/>
          <w:lang w:val="en-GB"/>
        </w:rPr>
        <w:t xml:space="preserve">equest the </w:t>
      </w:r>
      <w:r w:rsidRPr="00704EAB">
        <w:rPr>
          <w:sz w:val="24"/>
          <w:lang w:val="en-GB"/>
        </w:rPr>
        <w:t xml:space="preserve">UNEP </w:t>
      </w:r>
      <w:r w:rsidR="00F14715" w:rsidRPr="00704EAB">
        <w:rPr>
          <w:sz w:val="24"/>
          <w:lang w:val="en-GB"/>
        </w:rPr>
        <w:t>Executive Director to e</w:t>
      </w:r>
      <w:r w:rsidR="004D51E8" w:rsidRPr="00704EAB">
        <w:rPr>
          <w:sz w:val="24"/>
          <w:lang w:val="en-GB"/>
        </w:rPr>
        <w:t>xtend</w:t>
      </w:r>
      <w:r w:rsidR="00F14715" w:rsidRPr="00704EAB">
        <w:rPr>
          <w:sz w:val="24"/>
          <w:lang w:val="en-GB"/>
        </w:rPr>
        <w:t xml:space="preserve"> </w:t>
      </w:r>
      <w:r w:rsidR="004D51E8" w:rsidRPr="00704EAB">
        <w:rPr>
          <w:sz w:val="24"/>
          <w:lang w:val="en-GB"/>
        </w:rPr>
        <w:t>the</w:t>
      </w:r>
      <w:r w:rsidR="00F14715" w:rsidRPr="00704EAB">
        <w:rPr>
          <w:sz w:val="24"/>
          <w:lang w:val="en-GB"/>
        </w:rPr>
        <w:t xml:space="preserve"> Trust Fund </w:t>
      </w:r>
      <w:r w:rsidRPr="00704EAB">
        <w:rPr>
          <w:sz w:val="24"/>
          <w:lang w:val="en-GB"/>
        </w:rPr>
        <w:t xml:space="preserve">for a further </w:t>
      </w:r>
      <w:r w:rsidR="00A470AB">
        <w:rPr>
          <w:sz w:val="24"/>
          <w:lang w:val="en-GB"/>
        </w:rPr>
        <w:t>three</w:t>
      </w:r>
      <w:r w:rsidR="00A470AB" w:rsidRPr="00704EAB">
        <w:rPr>
          <w:sz w:val="24"/>
          <w:lang w:val="en-GB"/>
        </w:rPr>
        <w:t xml:space="preserve"> </w:t>
      </w:r>
      <w:r w:rsidRPr="00704EAB">
        <w:rPr>
          <w:sz w:val="24"/>
          <w:lang w:val="en-GB"/>
        </w:rPr>
        <w:t xml:space="preserve">years. </w:t>
      </w:r>
    </w:p>
    <w:p w:rsidR="00143578" w:rsidRPr="00704EAB" w:rsidRDefault="00143578">
      <w:pPr>
        <w:widowControl/>
        <w:autoSpaceDE/>
        <w:autoSpaceDN/>
        <w:adjustRightInd/>
        <w:rPr>
          <w:sz w:val="24"/>
          <w:lang w:val="en-GB"/>
        </w:rPr>
        <w:sectPr w:rsidR="00143578" w:rsidRPr="00704EAB" w:rsidSect="006A780B">
          <w:headerReference w:type="even" r:id="rId14"/>
          <w:headerReference w:type="default" r:id="rId15"/>
          <w:footerReference w:type="even" r:id="rId16"/>
          <w:footerReference w:type="default" r:id="rId17"/>
          <w:footerReference w:type="first" r:id="rId18"/>
          <w:endnotePr>
            <w:numFmt w:val="decimal"/>
          </w:endnotePr>
          <w:pgSz w:w="11905" w:h="16837" w:code="9"/>
          <w:pgMar w:top="1411" w:right="1411" w:bottom="1411" w:left="1411" w:header="504" w:footer="504" w:gutter="0"/>
          <w:cols w:space="720"/>
          <w:noEndnote/>
          <w:titlePg/>
          <w:docGrid w:linePitch="272"/>
        </w:sectPr>
      </w:pPr>
    </w:p>
    <w:p w:rsidR="006F4410" w:rsidRPr="005216DA" w:rsidRDefault="00583EA1" w:rsidP="005216DA">
      <w:pPr>
        <w:jc w:val="both"/>
        <w:rPr>
          <w:sz w:val="24"/>
          <w:lang w:val="en-GB"/>
        </w:rPr>
        <w:sectPr w:rsidR="006F4410" w:rsidRPr="005216DA" w:rsidSect="006F4410">
          <w:headerReference w:type="first" r:id="rId19"/>
          <w:endnotePr>
            <w:numFmt w:val="decimal"/>
          </w:endnotePr>
          <w:pgSz w:w="11905" w:h="16837" w:code="9"/>
          <w:pgMar w:top="990" w:right="1411" w:bottom="990" w:left="1411" w:header="504" w:footer="504" w:gutter="0"/>
          <w:cols w:space="720"/>
          <w:noEndnote/>
          <w:titlePg/>
          <w:docGrid w:linePitch="272"/>
        </w:sectPr>
      </w:pPr>
      <w:r w:rsidRPr="00583EA1">
        <w:lastRenderedPageBreak/>
        <w:drawing>
          <wp:inline distT="0" distB="0" distL="0" distR="0">
            <wp:extent cx="5248275" cy="946971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2283" cy="9476946"/>
                    </a:xfrm>
                    <a:prstGeom prst="rect">
                      <a:avLst/>
                    </a:prstGeom>
                    <a:noFill/>
                    <a:ln>
                      <a:noFill/>
                    </a:ln>
                  </pic:spPr>
                </pic:pic>
              </a:graphicData>
            </a:graphic>
          </wp:inline>
        </w:drawing>
      </w:r>
    </w:p>
    <w:p w:rsidR="006F4410" w:rsidRDefault="006F4410" w:rsidP="006F4410">
      <w:pPr>
        <w:rPr>
          <w:sz w:val="24"/>
        </w:rPr>
      </w:pPr>
      <w:r w:rsidRPr="00704EAB">
        <w:rPr>
          <w:noProof/>
        </w:rPr>
        <w:lastRenderedPageBreak/>
        <w:drawing>
          <wp:inline distT="0" distB="0" distL="0" distR="0" wp14:anchorId="6E47BB95" wp14:editId="50F435FE">
            <wp:extent cx="5762625" cy="80295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8029575"/>
                    </a:xfrm>
                    <a:prstGeom prst="rect">
                      <a:avLst/>
                    </a:prstGeom>
                    <a:noFill/>
                    <a:ln>
                      <a:noFill/>
                    </a:ln>
                  </pic:spPr>
                </pic:pic>
              </a:graphicData>
            </a:graphic>
          </wp:inline>
        </w:drawing>
      </w:r>
    </w:p>
    <w:p w:rsidR="008F624B" w:rsidRDefault="008F624B" w:rsidP="006F4410">
      <w:pPr>
        <w:rPr>
          <w:sz w:val="24"/>
        </w:rPr>
      </w:pPr>
    </w:p>
    <w:p w:rsidR="008F624B" w:rsidRPr="00704EAB" w:rsidRDefault="008F624B" w:rsidP="006F4410">
      <w:pPr>
        <w:rPr>
          <w:sz w:val="24"/>
        </w:rPr>
        <w:sectPr w:rsidR="008F624B" w:rsidRPr="00704EAB" w:rsidSect="006F4410">
          <w:headerReference w:type="first" r:id="rId22"/>
          <w:endnotePr>
            <w:numFmt w:val="decimal"/>
          </w:endnotePr>
          <w:pgSz w:w="11905" w:h="16837" w:code="9"/>
          <w:pgMar w:top="990" w:right="1411" w:bottom="990" w:left="1411" w:header="504" w:footer="504" w:gutter="0"/>
          <w:cols w:space="720"/>
          <w:noEndnote/>
          <w:titlePg/>
          <w:docGrid w:linePitch="272"/>
        </w:sectPr>
      </w:pPr>
    </w:p>
    <w:p w:rsidR="006F4410" w:rsidRPr="00704EAB" w:rsidRDefault="006F4410" w:rsidP="006F4410">
      <w:pPr>
        <w:rPr>
          <w:sz w:val="24"/>
        </w:rPr>
      </w:pPr>
    </w:p>
    <w:p w:rsidR="0087093E" w:rsidRPr="00704EAB" w:rsidRDefault="00143578" w:rsidP="00094143">
      <w:pPr>
        <w:ind w:right="-97"/>
        <w:jc w:val="center"/>
      </w:pPr>
      <w:r w:rsidRPr="00704EAB">
        <w:rPr>
          <w:noProof/>
        </w:rPr>
        <w:drawing>
          <wp:inline distT="0" distB="0" distL="0" distR="0" wp14:anchorId="43C83CA5" wp14:editId="73CB6AF1">
            <wp:extent cx="5762625" cy="8058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8058150"/>
                    </a:xfrm>
                    <a:prstGeom prst="rect">
                      <a:avLst/>
                    </a:prstGeom>
                    <a:noFill/>
                    <a:ln>
                      <a:noFill/>
                    </a:ln>
                  </pic:spPr>
                </pic:pic>
              </a:graphicData>
            </a:graphic>
          </wp:inline>
        </w:drawing>
      </w:r>
      <w:r w:rsidR="00F14715" w:rsidRPr="00704EAB" w:rsidDel="00F14715">
        <w:rPr>
          <w:b/>
          <w:bCs/>
          <w:sz w:val="24"/>
        </w:rPr>
        <w:t xml:space="preserve"> </w:t>
      </w:r>
    </w:p>
    <w:p w:rsidR="00A470AB" w:rsidRDefault="00A470AB" w:rsidP="0087093E">
      <w:pPr>
        <w:pStyle w:val="NoSpacing"/>
        <w:jc w:val="center"/>
      </w:pPr>
    </w:p>
    <w:p w:rsidR="00A470AB" w:rsidRPr="0099792E" w:rsidRDefault="00A470AB" w:rsidP="003F6123"/>
    <w:p w:rsidR="00A470AB" w:rsidRPr="0099792E" w:rsidRDefault="00A470AB" w:rsidP="003F6123"/>
    <w:p w:rsidR="00A470AB" w:rsidRPr="0099792E" w:rsidRDefault="00A470AB" w:rsidP="003F6123"/>
    <w:p w:rsidR="00A470AB" w:rsidRDefault="00A470AB" w:rsidP="003F6123">
      <w:pPr>
        <w:tabs>
          <w:tab w:val="left" w:pos="1318"/>
        </w:tabs>
        <w:rPr>
          <w:lang w:val="en-GB"/>
        </w:rPr>
      </w:pPr>
      <w:r>
        <w:rPr>
          <w:lang w:val="en-GB"/>
        </w:rPr>
        <w:tab/>
      </w:r>
    </w:p>
    <w:p w:rsidR="008F624B" w:rsidRDefault="008F624B" w:rsidP="0087093E">
      <w:pPr>
        <w:pStyle w:val="NoSpacing"/>
        <w:jc w:val="center"/>
        <w:sectPr w:rsidR="008F624B" w:rsidSect="006F4410">
          <w:headerReference w:type="default" r:id="rId24"/>
          <w:headerReference w:type="first" r:id="rId25"/>
          <w:endnotePr>
            <w:numFmt w:val="decimal"/>
          </w:endnotePr>
          <w:pgSz w:w="11905" w:h="16837" w:code="9"/>
          <w:pgMar w:top="990" w:right="1411" w:bottom="990" w:left="1411" w:header="504" w:footer="504" w:gutter="0"/>
          <w:cols w:space="720"/>
          <w:noEndnote/>
          <w:titlePg/>
          <w:docGrid w:linePitch="272"/>
        </w:sectPr>
      </w:pPr>
    </w:p>
    <w:p w:rsidR="0030315A" w:rsidRPr="00704EAB" w:rsidRDefault="0030315A" w:rsidP="0087093E">
      <w:pPr>
        <w:pStyle w:val="NoSpacing"/>
        <w:jc w:val="center"/>
      </w:pPr>
    </w:p>
    <w:tbl>
      <w:tblPr>
        <w:tblW w:w="5000" w:type="pct"/>
        <w:tblLook w:val="04A0" w:firstRow="1" w:lastRow="0" w:firstColumn="1" w:lastColumn="0" w:noHBand="0" w:noVBand="1"/>
      </w:tblPr>
      <w:tblGrid>
        <w:gridCol w:w="486"/>
        <w:gridCol w:w="4318"/>
        <w:gridCol w:w="377"/>
        <w:gridCol w:w="1408"/>
        <w:gridCol w:w="881"/>
        <w:gridCol w:w="1603"/>
      </w:tblGrid>
      <w:tr w:rsidR="0030315A" w:rsidRPr="00704EAB" w:rsidTr="0030315A">
        <w:trPr>
          <w:trHeight w:val="288"/>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30315A" w:rsidRPr="00704EAB" w:rsidRDefault="0030315A" w:rsidP="0030315A">
            <w:pPr>
              <w:widowControl/>
              <w:autoSpaceDE/>
              <w:autoSpaceDN/>
              <w:adjustRightInd/>
              <w:jc w:val="center"/>
              <w:rPr>
                <w:rFonts w:ascii="Calibri" w:hAnsi="Calibri"/>
                <w:b/>
                <w:bCs/>
                <w:sz w:val="22"/>
                <w:szCs w:val="22"/>
              </w:rPr>
            </w:pPr>
            <w:r w:rsidRPr="00704EAB">
              <w:rPr>
                <w:rFonts w:ascii="Calibri" w:hAnsi="Calibri"/>
                <w:b/>
                <w:bCs/>
                <w:sz w:val="28"/>
                <w:szCs w:val="28"/>
              </w:rPr>
              <w:t xml:space="preserve">SCALE OF CONTRIBUTIONS TO PARTIES FOR THE PERIOD 2016-2018 AS PER THE PROPOSED BUDGET </w:t>
            </w:r>
            <w:r w:rsidRPr="00704EAB">
              <w:rPr>
                <w:rFonts w:ascii="Calibri" w:hAnsi="Calibri"/>
                <w:b/>
                <w:bCs/>
                <w:sz w:val="22"/>
                <w:szCs w:val="22"/>
              </w:rPr>
              <w:br/>
            </w:r>
            <w:r w:rsidRPr="00704EAB">
              <w:rPr>
                <w:rFonts w:ascii="Calibri" w:hAnsi="Calibri"/>
                <w:i/>
                <w:iCs/>
                <w:sz w:val="22"/>
                <w:szCs w:val="22"/>
              </w:rPr>
              <w:t>(in EURO)</w:t>
            </w:r>
          </w:p>
        </w:tc>
      </w:tr>
      <w:tr w:rsidR="0030315A" w:rsidRPr="00704EAB" w:rsidTr="0030315A">
        <w:trPr>
          <w:trHeight w:val="288"/>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30315A" w:rsidRPr="00704EAB" w:rsidRDefault="0030315A" w:rsidP="0030315A">
            <w:pPr>
              <w:widowControl/>
              <w:autoSpaceDE/>
              <w:autoSpaceDN/>
              <w:adjustRightInd/>
              <w:rPr>
                <w:rFonts w:ascii="Calibri" w:hAnsi="Calibri"/>
                <w:b/>
                <w:bCs/>
                <w:sz w:val="22"/>
                <w:szCs w:val="22"/>
              </w:rPr>
            </w:pPr>
          </w:p>
        </w:tc>
      </w:tr>
      <w:tr w:rsidR="0030315A" w:rsidRPr="00704EAB" w:rsidTr="0030315A">
        <w:trPr>
          <w:trHeight w:val="288"/>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30315A" w:rsidRPr="00704EAB" w:rsidRDefault="0030315A" w:rsidP="0030315A">
            <w:pPr>
              <w:widowControl/>
              <w:autoSpaceDE/>
              <w:autoSpaceDN/>
              <w:adjustRightInd/>
              <w:rPr>
                <w:rFonts w:ascii="Calibri" w:hAnsi="Calibri"/>
                <w:b/>
                <w:bCs/>
                <w:sz w:val="22"/>
                <w:szCs w:val="22"/>
              </w:rPr>
            </w:pPr>
          </w:p>
        </w:tc>
      </w:tr>
      <w:tr w:rsidR="0030315A" w:rsidRPr="00704EAB" w:rsidTr="0030315A">
        <w:trPr>
          <w:trHeight w:val="288"/>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30315A" w:rsidRPr="00704EAB" w:rsidRDefault="0030315A" w:rsidP="0030315A">
            <w:pPr>
              <w:widowControl/>
              <w:autoSpaceDE/>
              <w:autoSpaceDN/>
              <w:adjustRightInd/>
              <w:rPr>
                <w:rFonts w:ascii="Calibri" w:hAnsi="Calibri"/>
                <w:b/>
                <w:bCs/>
                <w:sz w:val="22"/>
                <w:szCs w:val="22"/>
              </w:rPr>
            </w:pP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b/>
                <w:bCs/>
                <w:sz w:val="22"/>
                <w:szCs w:val="22"/>
              </w:rPr>
            </w:pPr>
            <w:r w:rsidRPr="00704EAB">
              <w:rPr>
                <w:rFonts w:ascii="Calibri" w:hAnsi="Calibri"/>
                <w:b/>
                <w:bCs/>
                <w:sz w:val="22"/>
                <w:szCs w:val="22"/>
              </w:rPr>
              <w:t> N°</w:t>
            </w:r>
          </w:p>
        </w:tc>
        <w:tc>
          <w:tcPr>
            <w:tcW w:w="2393"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b/>
                <w:bCs/>
                <w:sz w:val="22"/>
                <w:szCs w:val="22"/>
              </w:rPr>
            </w:pPr>
            <w:r w:rsidRPr="00704EAB">
              <w:rPr>
                <w:rFonts w:ascii="Calibri" w:hAnsi="Calibri"/>
                <w:b/>
                <w:bCs/>
                <w:sz w:val="22"/>
                <w:szCs w:val="22"/>
              </w:rPr>
              <w:t> Signatory</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b/>
                <w:bCs/>
                <w:sz w:val="22"/>
                <w:szCs w:val="22"/>
              </w:rPr>
            </w:pPr>
            <w:r w:rsidRPr="00704EAB">
              <w:rPr>
                <w:rFonts w:ascii="Calibri" w:hAnsi="Calibri"/>
                <w:b/>
                <w:bCs/>
                <w:sz w:val="22"/>
                <w:szCs w:val="22"/>
              </w:rPr>
              <w:t>%</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80B18" w:rsidP="0030315A">
            <w:pPr>
              <w:widowControl/>
              <w:autoSpaceDE/>
              <w:autoSpaceDN/>
              <w:adjustRightInd/>
              <w:jc w:val="center"/>
              <w:rPr>
                <w:rFonts w:ascii="Calibri" w:hAnsi="Calibri"/>
                <w:b/>
                <w:bCs/>
                <w:sz w:val="22"/>
                <w:szCs w:val="22"/>
              </w:rPr>
            </w:pPr>
            <w:r w:rsidRPr="00704EAB">
              <w:rPr>
                <w:rFonts w:ascii="Calibri" w:hAnsi="Calibri"/>
                <w:b/>
                <w:bCs/>
                <w:sz w:val="22"/>
                <w:szCs w:val="22"/>
              </w:rPr>
              <w:t>Assessment</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b/>
                <w:bCs/>
                <w:sz w:val="22"/>
                <w:szCs w:val="22"/>
              </w:rPr>
            </w:pPr>
            <w:r w:rsidRPr="00704EAB">
              <w:rPr>
                <w:rFonts w:ascii="Calibri" w:hAnsi="Calibri"/>
                <w:b/>
                <w:bCs/>
                <w:sz w:val="22"/>
                <w:szCs w:val="22"/>
              </w:rPr>
              <w:t>Pledge</w:t>
            </w:r>
          </w:p>
        </w:tc>
        <w:tc>
          <w:tcPr>
            <w:tcW w:w="896" w:type="pct"/>
            <w:tcBorders>
              <w:top w:val="nil"/>
              <w:left w:val="nil"/>
              <w:bottom w:val="single" w:sz="4" w:space="0" w:color="auto"/>
              <w:right w:val="single" w:sz="4" w:space="0" w:color="auto"/>
            </w:tcBorders>
            <w:shd w:val="clear" w:color="auto" w:fill="auto"/>
            <w:hideMark/>
          </w:tcPr>
          <w:p w:rsidR="0030315A" w:rsidRPr="00704EAB" w:rsidRDefault="0030315A" w:rsidP="0030315A">
            <w:pPr>
              <w:widowControl/>
              <w:autoSpaceDE/>
              <w:autoSpaceDN/>
              <w:adjustRightInd/>
              <w:jc w:val="center"/>
              <w:rPr>
                <w:rFonts w:ascii="Calibri" w:hAnsi="Calibri"/>
                <w:b/>
                <w:bCs/>
                <w:sz w:val="22"/>
                <w:szCs w:val="22"/>
              </w:rPr>
            </w:pPr>
            <w:r w:rsidRPr="00704EAB">
              <w:rPr>
                <w:rFonts w:ascii="Calibri" w:hAnsi="Calibri"/>
                <w:b/>
                <w:bCs/>
                <w:sz w:val="22"/>
                <w:szCs w:val="22"/>
              </w:rPr>
              <w:t>Balance</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1</w:t>
            </w:r>
          </w:p>
        </w:tc>
        <w:tc>
          <w:tcPr>
            <w:tcW w:w="2393"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Australia</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2</w:t>
            </w:r>
          </w:p>
        </w:tc>
        <w:tc>
          <w:tcPr>
            <w:tcW w:w="2393"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Belgium</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3</w:t>
            </w:r>
          </w:p>
        </w:tc>
        <w:tc>
          <w:tcPr>
            <w:tcW w:w="2393"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Chile</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4</w:t>
            </w:r>
          </w:p>
        </w:tc>
        <w:tc>
          <w:tcPr>
            <w:tcW w:w="2393"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Colombia</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5</w:t>
            </w:r>
          </w:p>
        </w:tc>
        <w:tc>
          <w:tcPr>
            <w:tcW w:w="2393"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Comoros</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6</w:t>
            </w:r>
          </w:p>
        </w:tc>
        <w:tc>
          <w:tcPr>
            <w:tcW w:w="2393"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Congo</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7</w:t>
            </w:r>
          </w:p>
        </w:tc>
        <w:tc>
          <w:tcPr>
            <w:tcW w:w="2393"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Costa Rica</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8</w:t>
            </w:r>
          </w:p>
        </w:tc>
        <w:tc>
          <w:tcPr>
            <w:tcW w:w="2393"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Denmark</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sz w:val="22"/>
                <w:szCs w:val="22"/>
              </w:rPr>
            </w:pPr>
            <w:r w:rsidRPr="00704EAB">
              <w:rPr>
                <w:rFonts w:ascii="Calibri" w:hAnsi="Calibri"/>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9</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Egypt</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10</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EU</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11</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Germany</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12</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Ghana</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13</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Guinea</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14</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Italy</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15</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Jordan</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16</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Kenya</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17</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Liberia</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18</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Libya</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19</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Mauritania</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20</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Monaco</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21</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Nauru</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22</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Netherlands</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23</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New Zealand</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24</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Palau</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25</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Philippines</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26</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Romania</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27</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Samoa</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28</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Senegal</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29</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South Africa</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30</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Sudan</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31</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Sweden</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32</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Syrian Arab Republic</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33</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Togo</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34</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Tuvalu</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35</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United Arab Emirate</w:t>
            </w:r>
            <w:r w:rsidR="00A470AB">
              <w:rPr>
                <w:rFonts w:ascii="Calibri" w:hAnsi="Calibri"/>
                <w:color w:val="000000"/>
                <w:sz w:val="22"/>
                <w:szCs w:val="22"/>
              </w:rPr>
              <w:t>s</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36</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United Kingdom</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37</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United States of America</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38</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Vanuat</w:t>
            </w:r>
            <w:r w:rsidR="00380B18" w:rsidRPr="00704EAB">
              <w:rPr>
                <w:rFonts w:ascii="Calibri" w:hAnsi="Calibri"/>
                <w:color w:val="000000"/>
                <w:sz w:val="22"/>
                <w:szCs w:val="22"/>
              </w:rPr>
              <w:t>u</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sz w:val="22"/>
                <w:szCs w:val="22"/>
              </w:rPr>
            </w:pPr>
            <w:r w:rsidRPr="00704EAB">
              <w:rPr>
                <w:rFonts w:ascii="Calibri" w:hAnsi="Calibri"/>
                <w:sz w:val="22"/>
                <w:szCs w:val="22"/>
              </w:rPr>
              <w:t>39</w:t>
            </w:r>
          </w:p>
        </w:tc>
        <w:tc>
          <w:tcPr>
            <w:tcW w:w="2393" w:type="pct"/>
            <w:tcBorders>
              <w:top w:val="nil"/>
              <w:left w:val="nil"/>
              <w:bottom w:val="single" w:sz="4" w:space="0" w:color="auto"/>
              <w:right w:val="single" w:sz="4" w:space="0" w:color="auto"/>
            </w:tcBorders>
            <w:shd w:val="clear" w:color="auto" w:fill="auto"/>
            <w:noWrap/>
            <w:vAlign w:val="bottom"/>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Yemen</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color w:val="000000"/>
                <w:sz w:val="22"/>
                <w:szCs w:val="22"/>
              </w:rPr>
            </w:pPr>
            <w:r w:rsidRPr="00704EAB">
              <w:rPr>
                <w:rFonts w:ascii="Calibri" w:hAnsi="Calibri"/>
                <w:color w:val="000000"/>
                <w:sz w:val="22"/>
                <w:szCs w:val="22"/>
              </w:rPr>
              <w:t> </w:t>
            </w:r>
          </w:p>
        </w:tc>
      </w:tr>
      <w:tr w:rsidR="0030315A" w:rsidRPr="00704EAB" w:rsidTr="0030315A">
        <w:trPr>
          <w:trHeight w:val="288"/>
        </w:trPr>
        <w:tc>
          <w:tcPr>
            <w:tcW w:w="238" w:type="pct"/>
            <w:tcBorders>
              <w:top w:val="nil"/>
              <w:left w:val="single" w:sz="4" w:space="0" w:color="auto"/>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b/>
                <w:bCs/>
                <w:sz w:val="22"/>
                <w:szCs w:val="22"/>
              </w:rPr>
            </w:pPr>
            <w:r w:rsidRPr="00704EAB">
              <w:rPr>
                <w:rFonts w:ascii="Calibri" w:hAnsi="Calibri"/>
                <w:b/>
                <w:bCs/>
                <w:sz w:val="22"/>
                <w:szCs w:val="22"/>
              </w:rPr>
              <w:t>39</w:t>
            </w:r>
          </w:p>
        </w:tc>
        <w:tc>
          <w:tcPr>
            <w:tcW w:w="2393"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rPr>
                <w:rFonts w:ascii="Calibri" w:hAnsi="Calibri"/>
                <w:b/>
                <w:bCs/>
                <w:sz w:val="22"/>
                <w:szCs w:val="22"/>
              </w:rPr>
            </w:pPr>
            <w:r w:rsidRPr="00704EAB">
              <w:rPr>
                <w:rFonts w:ascii="Calibri" w:hAnsi="Calibri"/>
                <w:b/>
                <w:bCs/>
                <w:sz w:val="22"/>
                <w:szCs w:val="22"/>
              </w:rPr>
              <w:t>TOTAL TO BE SHARED BY PARTIES</w:t>
            </w:r>
          </w:p>
        </w:tc>
        <w:tc>
          <w:tcPr>
            <w:tcW w:w="185"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center"/>
              <w:rPr>
                <w:rFonts w:ascii="Calibri" w:hAnsi="Calibri"/>
                <w:b/>
                <w:bCs/>
                <w:sz w:val="22"/>
                <w:szCs w:val="22"/>
              </w:rPr>
            </w:pPr>
            <w:r w:rsidRPr="00704EAB">
              <w:rPr>
                <w:rFonts w:ascii="Calibri" w:hAnsi="Calibri"/>
                <w:b/>
                <w:bCs/>
                <w:sz w:val="22"/>
                <w:szCs w:val="22"/>
              </w:rPr>
              <w:t> </w:t>
            </w:r>
          </w:p>
        </w:tc>
        <w:tc>
          <w:tcPr>
            <w:tcW w:w="78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right"/>
              <w:rPr>
                <w:rFonts w:ascii="Calibri" w:hAnsi="Calibri"/>
                <w:b/>
                <w:bCs/>
                <w:sz w:val="22"/>
                <w:szCs w:val="22"/>
              </w:rPr>
            </w:pPr>
            <w:r w:rsidRPr="00704EAB">
              <w:rPr>
                <w:rFonts w:ascii="Calibri" w:hAnsi="Calibri"/>
                <w:b/>
                <w:bCs/>
                <w:sz w:val="22"/>
                <w:szCs w:val="22"/>
              </w:rPr>
              <w:t> </w:t>
            </w:r>
          </w:p>
        </w:tc>
        <w:tc>
          <w:tcPr>
            <w:tcW w:w="499"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right"/>
              <w:rPr>
                <w:rFonts w:ascii="Calibri" w:hAnsi="Calibri"/>
                <w:b/>
                <w:bCs/>
                <w:sz w:val="22"/>
                <w:szCs w:val="22"/>
              </w:rPr>
            </w:pPr>
            <w:r w:rsidRPr="00704EAB">
              <w:rPr>
                <w:rFonts w:ascii="Calibri" w:hAnsi="Calibri"/>
                <w:b/>
                <w:bCs/>
                <w:sz w:val="22"/>
                <w:szCs w:val="22"/>
              </w:rPr>
              <w:t> </w:t>
            </w:r>
          </w:p>
        </w:tc>
        <w:tc>
          <w:tcPr>
            <w:tcW w:w="896" w:type="pct"/>
            <w:tcBorders>
              <w:top w:val="nil"/>
              <w:left w:val="nil"/>
              <w:bottom w:val="single" w:sz="4" w:space="0" w:color="auto"/>
              <w:right w:val="single" w:sz="4" w:space="0" w:color="auto"/>
            </w:tcBorders>
            <w:shd w:val="clear" w:color="auto" w:fill="auto"/>
            <w:noWrap/>
            <w:hideMark/>
          </w:tcPr>
          <w:p w:rsidR="0030315A" w:rsidRPr="00704EAB" w:rsidRDefault="0030315A" w:rsidP="0030315A">
            <w:pPr>
              <w:widowControl/>
              <w:autoSpaceDE/>
              <w:autoSpaceDN/>
              <w:adjustRightInd/>
              <w:jc w:val="right"/>
              <w:rPr>
                <w:rFonts w:ascii="Calibri" w:hAnsi="Calibri"/>
                <w:b/>
                <w:bCs/>
                <w:sz w:val="22"/>
                <w:szCs w:val="22"/>
              </w:rPr>
            </w:pPr>
            <w:r w:rsidRPr="00704EAB">
              <w:rPr>
                <w:rFonts w:ascii="Calibri" w:hAnsi="Calibri"/>
                <w:b/>
                <w:bCs/>
                <w:sz w:val="22"/>
                <w:szCs w:val="22"/>
              </w:rPr>
              <w:t> </w:t>
            </w:r>
          </w:p>
        </w:tc>
      </w:tr>
    </w:tbl>
    <w:p w:rsidR="006F4410" w:rsidRPr="00704EAB" w:rsidRDefault="006F4410" w:rsidP="0087093E">
      <w:pPr>
        <w:pStyle w:val="NoSpacing"/>
        <w:jc w:val="center"/>
        <w:rPr>
          <w:rFonts w:ascii="Times New Roman" w:hAnsi="Times New Roman" w:cs="Times New Roman"/>
          <w:b/>
          <w:bCs/>
          <w:sz w:val="24"/>
          <w:szCs w:val="24"/>
        </w:rPr>
        <w:sectPr w:rsidR="006F4410" w:rsidRPr="00704EAB" w:rsidSect="006F4410">
          <w:headerReference w:type="first" r:id="rId26"/>
          <w:endnotePr>
            <w:numFmt w:val="decimal"/>
          </w:endnotePr>
          <w:pgSz w:w="11905" w:h="16837" w:code="9"/>
          <w:pgMar w:top="990" w:right="1411" w:bottom="990" w:left="1411" w:header="504" w:footer="504" w:gutter="0"/>
          <w:cols w:space="720"/>
          <w:noEndnote/>
          <w:titlePg/>
          <w:docGrid w:linePitch="272"/>
        </w:sectPr>
      </w:pPr>
    </w:p>
    <w:p w:rsidR="0087093E" w:rsidRPr="00704EAB" w:rsidRDefault="0087093E" w:rsidP="0087093E">
      <w:pPr>
        <w:pStyle w:val="NoSpacing"/>
        <w:jc w:val="center"/>
        <w:rPr>
          <w:rFonts w:ascii="Times New Roman" w:hAnsi="Times New Roman" w:cs="Times New Roman"/>
          <w:b/>
          <w:bCs/>
          <w:sz w:val="24"/>
          <w:szCs w:val="24"/>
        </w:rPr>
      </w:pPr>
      <w:r w:rsidRPr="00704EAB">
        <w:rPr>
          <w:rFonts w:ascii="Times New Roman" w:hAnsi="Times New Roman" w:cs="Times New Roman"/>
          <w:b/>
          <w:bCs/>
          <w:sz w:val="24"/>
          <w:szCs w:val="24"/>
        </w:rPr>
        <w:lastRenderedPageBreak/>
        <w:t>Draft Terms of Reference</w:t>
      </w:r>
    </w:p>
    <w:p w:rsidR="0087093E" w:rsidRPr="00704EAB" w:rsidRDefault="0087093E" w:rsidP="0087093E">
      <w:pPr>
        <w:pStyle w:val="NoSpacing"/>
        <w:jc w:val="center"/>
        <w:rPr>
          <w:rFonts w:ascii="Times New Roman" w:hAnsi="Times New Roman" w:cs="Times New Roman"/>
          <w:b/>
          <w:bCs/>
          <w:sz w:val="24"/>
          <w:szCs w:val="24"/>
        </w:rPr>
      </w:pPr>
      <w:proofErr w:type="gramStart"/>
      <w:r w:rsidRPr="00704EAB">
        <w:rPr>
          <w:rFonts w:ascii="Times New Roman" w:hAnsi="Times New Roman" w:cs="Times New Roman"/>
          <w:b/>
          <w:bCs/>
          <w:sz w:val="24"/>
          <w:szCs w:val="24"/>
        </w:rPr>
        <w:t>for</w:t>
      </w:r>
      <w:proofErr w:type="gramEnd"/>
      <w:r w:rsidRPr="00704EAB">
        <w:rPr>
          <w:rFonts w:ascii="Times New Roman" w:hAnsi="Times New Roman" w:cs="Times New Roman"/>
          <w:b/>
          <w:bCs/>
          <w:sz w:val="24"/>
          <w:szCs w:val="24"/>
        </w:rPr>
        <w:t xml:space="preserve"> the Administration of the Trust Fund for the Memorandum of Understanding on the Conservation of Migratory Sharks (2013-2016)</w:t>
      </w:r>
    </w:p>
    <w:p w:rsidR="0087093E" w:rsidRPr="00704EAB" w:rsidRDefault="0087093E" w:rsidP="0087093E">
      <w:pPr>
        <w:rPr>
          <w:sz w:val="24"/>
          <w:lang w:val="en-GB"/>
        </w:rPr>
      </w:pPr>
    </w:p>
    <w:p w:rsidR="00935619" w:rsidRPr="00704EAB" w:rsidRDefault="00935619" w:rsidP="0087093E">
      <w:pPr>
        <w:rPr>
          <w:sz w:val="24"/>
          <w:lang w:val="en-GB"/>
        </w:rPr>
      </w:pPr>
    </w:p>
    <w:p w:rsidR="00935619" w:rsidRPr="00704EAB" w:rsidRDefault="00935619" w:rsidP="0087093E">
      <w:pPr>
        <w:rPr>
          <w:sz w:val="24"/>
          <w:lang w:val="en-GB"/>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The Trust Fund for the Memorandum of Understanding (MoU) on the Conservation of Migratory Sharks (hereinafter referred to as the Trust Fund) shall be extended by three years to provide financial support for the aims of the MoU.</w:t>
      </w:r>
    </w:p>
    <w:p w:rsidR="0087093E" w:rsidRPr="00704EAB" w:rsidRDefault="0087093E" w:rsidP="0087093E">
      <w:pPr>
        <w:pStyle w:val="NoSpacing"/>
        <w:jc w:val="both"/>
        <w:rPr>
          <w:rFonts w:ascii="Times New Roman" w:hAnsi="Times New Roman" w:cs="Times New Roman"/>
          <w:sz w:val="24"/>
          <w:szCs w:val="24"/>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The present Terms of Reference shall be effective from 1 January 2016 to</w:t>
      </w:r>
      <w:r w:rsidRPr="00704EAB">
        <w:rPr>
          <w:rFonts w:ascii="Times New Roman" w:hAnsi="Times New Roman" w:cs="Times New Roman"/>
          <w:sz w:val="24"/>
          <w:szCs w:val="24"/>
        </w:rPr>
        <w:br/>
        <w:t>31 December 2018.</w:t>
      </w:r>
    </w:p>
    <w:p w:rsidR="0087093E" w:rsidRPr="00704EAB" w:rsidRDefault="0087093E" w:rsidP="0087093E">
      <w:pPr>
        <w:pStyle w:val="NoSpacing"/>
        <w:jc w:val="both"/>
        <w:rPr>
          <w:rFonts w:ascii="Times New Roman" w:hAnsi="Times New Roman" w:cs="Times New Roman"/>
          <w:sz w:val="24"/>
          <w:szCs w:val="24"/>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 xml:space="preserve">The financial period shall be three calendar years beginning 1 January </w:t>
      </w:r>
      <w:r w:rsidR="0029405C" w:rsidRPr="00704EAB">
        <w:rPr>
          <w:rFonts w:ascii="Times New Roman" w:hAnsi="Times New Roman" w:cs="Times New Roman"/>
          <w:sz w:val="24"/>
          <w:szCs w:val="24"/>
        </w:rPr>
        <w:t>2016 and ending 31 December 2018</w:t>
      </w:r>
      <w:r w:rsidRPr="00704EAB">
        <w:rPr>
          <w:rFonts w:ascii="Times New Roman" w:hAnsi="Times New Roman" w:cs="Times New Roman"/>
          <w:sz w:val="24"/>
          <w:szCs w:val="24"/>
        </w:rPr>
        <w:t xml:space="preserve">, subject to the approval of the UNEP </w:t>
      </w:r>
      <w:r w:rsidR="0000329E">
        <w:rPr>
          <w:rFonts w:ascii="Times New Roman" w:hAnsi="Times New Roman" w:cs="Times New Roman"/>
          <w:sz w:val="24"/>
          <w:szCs w:val="24"/>
        </w:rPr>
        <w:t>Environment Assembly</w:t>
      </w:r>
      <w:r w:rsidR="00AD7E5C">
        <w:rPr>
          <w:rFonts w:ascii="Times New Roman" w:hAnsi="Times New Roman" w:cs="Times New Roman"/>
          <w:sz w:val="24"/>
          <w:szCs w:val="24"/>
        </w:rPr>
        <w:t>.</w:t>
      </w:r>
    </w:p>
    <w:p w:rsidR="0087093E" w:rsidRPr="00704EAB" w:rsidRDefault="0087093E" w:rsidP="0087093E">
      <w:pPr>
        <w:pStyle w:val="NoSpacing"/>
        <w:jc w:val="both"/>
        <w:rPr>
          <w:rFonts w:ascii="Times New Roman" w:hAnsi="Times New Roman" w:cs="Times New Roman"/>
          <w:sz w:val="24"/>
          <w:szCs w:val="24"/>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The Trust Fund shall be administered by the Executive Director of the United Nations Environment Programme (UNEP).</w:t>
      </w:r>
    </w:p>
    <w:p w:rsidR="0087093E" w:rsidRPr="00704EAB" w:rsidRDefault="0087093E" w:rsidP="0087093E">
      <w:pPr>
        <w:pStyle w:val="NoSpacing"/>
        <w:jc w:val="both"/>
        <w:rPr>
          <w:rFonts w:ascii="Times New Roman" w:hAnsi="Times New Roman" w:cs="Times New Roman"/>
          <w:sz w:val="24"/>
          <w:szCs w:val="24"/>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The administration of the Trust Fund shall be governed by the Financial Regulations and Rules of the United Nations, the Staff Regulations and Rules of the United Nations and other administrative policies or procedures promulgated by the Secretary-General of the United Nations.</w:t>
      </w:r>
    </w:p>
    <w:p w:rsidR="0087093E" w:rsidRPr="00704EAB" w:rsidRDefault="0087093E" w:rsidP="0087093E">
      <w:pPr>
        <w:pStyle w:val="NoSpacing"/>
        <w:jc w:val="both"/>
        <w:rPr>
          <w:rFonts w:ascii="Times New Roman" w:hAnsi="Times New Roman" w:cs="Times New Roman"/>
          <w:sz w:val="24"/>
          <w:szCs w:val="24"/>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Commitments against the resources of the Trust Fund may be made only if they are covered by the necessary income. No commitments shall be made in advance of the receipt of contributions.</w:t>
      </w:r>
    </w:p>
    <w:p w:rsidR="0087093E" w:rsidRPr="00704EAB" w:rsidRDefault="0087093E" w:rsidP="0087093E">
      <w:pPr>
        <w:pStyle w:val="NoSpacing"/>
        <w:jc w:val="both"/>
        <w:rPr>
          <w:rFonts w:ascii="Times New Roman" w:hAnsi="Times New Roman" w:cs="Times New Roman"/>
          <w:sz w:val="24"/>
          <w:szCs w:val="24"/>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In accordance with the United Nations rules, UNEP shall deduct from the income of the Trust Fund an administrative charge equal to 13 per cent of the expenditure charged to the Trust Fund in respect of activities financed under the Trust Fund.</w:t>
      </w:r>
    </w:p>
    <w:p w:rsidR="0087093E" w:rsidRPr="00704EAB" w:rsidRDefault="0087093E" w:rsidP="0087093E">
      <w:pPr>
        <w:pStyle w:val="ListParagraph"/>
        <w:ind w:left="0"/>
        <w:rPr>
          <w:sz w:val="24"/>
          <w:lang w:val="en-GB"/>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The Trust Fund shall be subject to audit by the United Nations Board of Auditors.</w:t>
      </w:r>
    </w:p>
    <w:p w:rsidR="0087093E" w:rsidRPr="00704EAB" w:rsidRDefault="0087093E" w:rsidP="00935619">
      <w:pPr>
        <w:pStyle w:val="ListParagraph"/>
        <w:ind w:left="0"/>
        <w:rPr>
          <w:sz w:val="24"/>
          <w:lang w:val="en-GB"/>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The financial resources of the Trust Fund for 2016-2018 should be derived from Voluntary Contributions from Signatories and Non-Signatories to the MoU, other governmental, intergovernmental and non-governmental organizations and other sources.</w:t>
      </w:r>
    </w:p>
    <w:p w:rsidR="0087093E" w:rsidRPr="00704EAB" w:rsidRDefault="0087093E" w:rsidP="0087093E">
      <w:pPr>
        <w:pStyle w:val="NoSpacing"/>
        <w:jc w:val="both"/>
        <w:rPr>
          <w:rFonts w:ascii="Times New Roman" w:hAnsi="Times New Roman" w:cs="Times New Roman"/>
          <w:sz w:val="24"/>
          <w:szCs w:val="24"/>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For the convenience of Signatories, for each of the years of the financial period, the Executive Director of UNEP should, as soon as possible, after the first day of each year, request contributions from Signatories.</w:t>
      </w:r>
    </w:p>
    <w:p w:rsidR="0087093E" w:rsidRPr="00704EAB" w:rsidRDefault="0087093E" w:rsidP="0087093E">
      <w:pPr>
        <w:pStyle w:val="NoSpacing"/>
        <w:jc w:val="both"/>
        <w:rPr>
          <w:rFonts w:ascii="Times New Roman" w:hAnsi="Times New Roman" w:cs="Times New Roman"/>
          <w:sz w:val="24"/>
          <w:szCs w:val="24"/>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Contributions received into the Trust Fund that are not immediately required shall be invested at the discretion of the United Nations, and any income shall be credited to the Trust Fund.</w:t>
      </w:r>
    </w:p>
    <w:p w:rsidR="0087093E" w:rsidRPr="00704EAB" w:rsidRDefault="0087093E" w:rsidP="0087093E">
      <w:pPr>
        <w:pStyle w:val="NoSpacing"/>
        <w:jc w:val="both"/>
        <w:rPr>
          <w:rFonts w:ascii="Times New Roman" w:hAnsi="Times New Roman" w:cs="Times New Roman"/>
          <w:sz w:val="24"/>
          <w:szCs w:val="24"/>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Budget estimates covering the income and expenditure for the three calendar years constituting the financial period, should be submitted to the meeting of the Signatories.</w:t>
      </w:r>
    </w:p>
    <w:p w:rsidR="0087093E" w:rsidRPr="00704EAB" w:rsidRDefault="0087093E" w:rsidP="0087093E">
      <w:pPr>
        <w:pStyle w:val="NoSpacing"/>
        <w:jc w:val="both"/>
        <w:rPr>
          <w:rFonts w:ascii="Times New Roman" w:hAnsi="Times New Roman" w:cs="Times New Roman"/>
          <w:sz w:val="24"/>
          <w:szCs w:val="24"/>
        </w:rPr>
      </w:pPr>
    </w:p>
    <w:p w:rsidR="0061414A" w:rsidRPr="00704EAB" w:rsidRDefault="0087093E" w:rsidP="0087093E">
      <w:pPr>
        <w:pStyle w:val="NoSpacing"/>
        <w:numPr>
          <w:ilvl w:val="0"/>
          <w:numId w:val="33"/>
        </w:numPr>
        <w:ind w:left="0" w:firstLine="0"/>
        <w:jc w:val="both"/>
        <w:rPr>
          <w:rFonts w:ascii="Times New Roman" w:hAnsi="Times New Roman" w:cs="Times New Roman"/>
          <w:sz w:val="24"/>
          <w:szCs w:val="24"/>
        </w:rPr>
        <w:sectPr w:rsidR="0061414A" w:rsidRPr="00704EAB" w:rsidSect="006F4410">
          <w:headerReference w:type="first" r:id="rId27"/>
          <w:endnotePr>
            <w:numFmt w:val="decimal"/>
          </w:endnotePr>
          <w:pgSz w:w="11905" w:h="16837" w:code="9"/>
          <w:pgMar w:top="990" w:right="1411" w:bottom="990" w:left="1411" w:header="504" w:footer="504" w:gutter="0"/>
          <w:cols w:space="720"/>
          <w:noEndnote/>
          <w:titlePg/>
          <w:docGrid w:linePitch="272"/>
        </w:sectPr>
      </w:pPr>
      <w:r w:rsidRPr="00704EAB">
        <w:rPr>
          <w:rFonts w:ascii="Times New Roman" w:hAnsi="Times New Roman" w:cs="Times New Roman"/>
          <w:sz w:val="24"/>
          <w:szCs w:val="24"/>
        </w:rPr>
        <w:t>The estimates for each of the calendar years covered by the financial period should be specified according to budget lines and should be accompanied by such information as may be required by or on behalf of the contributors and such further information as the Executive Director of UNEP may deem useful and advisable.</w:t>
      </w:r>
      <w:r w:rsidR="0061414A" w:rsidRPr="00704EAB">
        <w:rPr>
          <w:rFonts w:ascii="Times New Roman" w:hAnsi="Times New Roman" w:cs="Times New Roman"/>
          <w:sz w:val="24"/>
          <w:szCs w:val="24"/>
        </w:rPr>
        <w:t xml:space="preserve"> </w:t>
      </w: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lastRenderedPageBreak/>
        <w:t>The proposed budget, including all necessary information, should be made available by the Secretariat to all Signatories at least 30 days before the date fixed for the opening of the Meeting of the Signatories to which they are to be considered.</w:t>
      </w:r>
    </w:p>
    <w:p w:rsidR="0087093E" w:rsidRPr="00704EAB" w:rsidRDefault="0087093E" w:rsidP="0087093E">
      <w:pPr>
        <w:pStyle w:val="NoSpacing"/>
        <w:jc w:val="both"/>
        <w:rPr>
          <w:rFonts w:ascii="Times New Roman" w:hAnsi="Times New Roman" w:cs="Times New Roman"/>
          <w:sz w:val="24"/>
          <w:szCs w:val="24"/>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The budget should be adopted by consensus of the Signatories present at the Meeting of the Signatories.</w:t>
      </w:r>
    </w:p>
    <w:p w:rsidR="0087093E" w:rsidRPr="00704EAB" w:rsidRDefault="0087093E" w:rsidP="0087093E">
      <w:pPr>
        <w:pStyle w:val="NoSpacing"/>
        <w:jc w:val="both"/>
        <w:rPr>
          <w:rFonts w:ascii="Times New Roman" w:hAnsi="Times New Roman" w:cs="Times New Roman"/>
          <w:sz w:val="24"/>
          <w:szCs w:val="24"/>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In the event that the Executive Director of UNEP anticipates that there might be a shortfall in resources over the financial period as a whole, the Executive Director should consult with the Secretariat, which should seek the advice of the Chair and/or Vice-Chair regarding priorities for expenditure.</w:t>
      </w:r>
    </w:p>
    <w:p w:rsidR="0087093E" w:rsidRPr="00704EAB" w:rsidRDefault="0087093E" w:rsidP="0087093E">
      <w:pPr>
        <w:pStyle w:val="NoSpacing"/>
        <w:jc w:val="both"/>
        <w:rPr>
          <w:rFonts w:ascii="Times New Roman" w:hAnsi="Times New Roman" w:cs="Times New Roman"/>
          <w:sz w:val="24"/>
          <w:szCs w:val="24"/>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Upon the request of the Secretariat of the MoU, after seeking the advice of the Chair and Vice-Chair of the Meeting of the Signatories, the Executive Director of UNEP should, to the extent consistent with the Financial Regulations and Rules of the United Nations, make transfers from one budget line to another. At the end of the first and second calendar year of the financial period, the Executive Director of UNEP may proceed to transfer any unspent balance of appropriations to the second and third calendar year respectively, provided that the total budget approved by the Parties shall not be exceeded, unless specifically sanctioned in writing by the Chair and/or Vice-Chair of the Meeting of the Signatories.</w:t>
      </w:r>
    </w:p>
    <w:p w:rsidR="0087093E" w:rsidRPr="00704EAB" w:rsidRDefault="0087093E" w:rsidP="0087093E">
      <w:pPr>
        <w:pStyle w:val="NoSpacing"/>
        <w:jc w:val="both"/>
        <w:rPr>
          <w:rFonts w:ascii="Times New Roman" w:hAnsi="Times New Roman" w:cs="Times New Roman"/>
          <w:sz w:val="24"/>
          <w:szCs w:val="24"/>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At the end of each calendar year of the financial period</w:t>
      </w:r>
      <w:r w:rsidRPr="00704EAB">
        <w:rPr>
          <w:rStyle w:val="FootnoteReference"/>
          <w:rFonts w:ascii="Times New Roman" w:hAnsi="Times New Roman"/>
          <w:sz w:val="24"/>
          <w:szCs w:val="24"/>
          <w:vertAlign w:val="superscript"/>
        </w:rPr>
        <w:footnoteReference w:id="2"/>
      </w:r>
      <w:r w:rsidRPr="00704EAB">
        <w:rPr>
          <w:rFonts w:ascii="Times New Roman" w:hAnsi="Times New Roman" w:cs="Times New Roman"/>
          <w:sz w:val="24"/>
          <w:szCs w:val="24"/>
        </w:rPr>
        <w:t>, the Executive Director of UNEP should make available, through the MoU Secretariat, the year-end accounts. The Executive Director should also make available, as soon as practicable, the audited accounts fo</w:t>
      </w:r>
      <w:bookmarkStart w:id="0" w:name="_GoBack"/>
      <w:bookmarkEnd w:id="0"/>
      <w:r w:rsidRPr="00704EAB">
        <w:rPr>
          <w:rFonts w:ascii="Times New Roman" w:hAnsi="Times New Roman" w:cs="Times New Roman"/>
          <w:sz w:val="24"/>
          <w:szCs w:val="24"/>
        </w:rPr>
        <w:t>r the financial period. Those accounts should include full details of actual expenditure compared to the original provisions for each budget line.</w:t>
      </w:r>
    </w:p>
    <w:p w:rsidR="0087093E" w:rsidRPr="00704EAB" w:rsidRDefault="0087093E" w:rsidP="0087093E">
      <w:pPr>
        <w:pStyle w:val="NoSpacing"/>
        <w:jc w:val="both"/>
        <w:rPr>
          <w:rFonts w:ascii="Times New Roman" w:hAnsi="Times New Roman" w:cs="Times New Roman"/>
          <w:sz w:val="24"/>
          <w:szCs w:val="24"/>
        </w:rPr>
      </w:pPr>
    </w:p>
    <w:p w:rsidR="0087093E" w:rsidRPr="00704EAB" w:rsidRDefault="0087093E" w:rsidP="0087093E">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Extra-budgetary contributions may be accepted for purposes that are consistent with the objectives of the MoU.</w:t>
      </w:r>
    </w:p>
    <w:p w:rsidR="0087093E" w:rsidRPr="00704EAB" w:rsidRDefault="0087093E" w:rsidP="0087093E">
      <w:pPr>
        <w:pStyle w:val="NoSpacing"/>
        <w:jc w:val="both"/>
        <w:rPr>
          <w:rFonts w:ascii="Times New Roman" w:hAnsi="Times New Roman" w:cs="Times New Roman"/>
          <w:sz w:val="24"/>
          <w:szCs w:val="24"/>
        </w:rPr>
      </w:pPr>
    </w:p>
    <w:p w:rsidR="00FC0899" w:rsidRPr="00704EAB" w:rsidRDefault="0087093E" w:rsidP="00073664">
      <w:pPr>
        <w:pStyle w:val="NoSpacing"/>
        <w:numPr>
          <w:ilvl w:val="0"/>
          <w:numId w:val="33"/>
        </w:numPr>
        <w:ind w:left="0" w:firstLine="0"/>
        <w:jc w:val="both"/>
        <w:rPr>
          <w:rFonts w:ascii="Times New Roman" w:hAnsi="Times New Roman" w:cs="Times New Roman"/>
          <w:sz w:val="24"/>
          <w:szCs w:val="24"/>
        </w:rPr>
      </w:pPr>
      <w:r w:rsidRPr="00704EAB">
        <w:rPr>
          <w:rFonts w:ascii="Times New Roman" w:hAnsi="Times New Roman" w:cs="Times New Roman"/>
          <w:sz w:val="24"/>
          <w:szCs w:val="24"/>
        </w:rPr>
        <w:t>Extra-budgetary contributions should be used in accordance with terms and conditions agreed upon between the Contributor and the Secretariat.</w:t>
      </w:r>
    </w:p>
    <w:sectPr w:rsidR="00FC0899" w:rsidRPr="00704EAB" w:rsidSect="006F4410">
      <w:headerReference w:type="first" r:id="rId28"/>
      <w:endnotePr>
        <w:numFmt w:val="decimal"/>
      </w:endnotePr>
      <w:pgSz w:w="11905" w:h="16837" w:code="9"/>
      <w:pgMar w:top="990" w:right="1411" w:bottom="990" w:left="1411" w:header="504" w:footer="504"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450" w:rsidRDefault="00CF0450">
      <w:r>
        <w:separator/>
      </w:r>
    </w:p>
  </w:endnote>
  <w:endnote w:type="continuationSeparator" w:id="0">
    <w:p w:rsidR="00CF0450" w:rsidRDefault="00CF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92E" w:rsidRDefault="009979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AE3">
      <w:rPr>
        <w:rStyle w:val="PageNumber"/>
        <w:noProof/>
      </w:rPr>
      <w:t>6</w:t>
    </w:r>
    <w:r>
      <w:rPr>
        <w:rStyle w:val="PageNumber"/>
      </w:rPr>
      <w:fldChar w:fldCharType="end"/>
    </w:r>
  </w:p>
  <w:p w:rsidR="0099792E" w:rsidRDefault="009979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92E" w:rsidRDefault="0099792E">
    <w:pPr>
      <w:pStyle w:val="Footer"/>
      <w:jc w:val="center"/>
    </w:pPr>
    <w:r>
      <w:fldChar w:fldCharType="begin"/>
    </w:r>
    <w:r>
      <w:instrText xml:space="preserve"> PAGE   \* MERGEFORMAT </w:instrText>
    </w:r>
    <w:r>
      <w:fldChar w:fldCharType="separate"/>
    </w:r>
    <w:r w:rsidR="00D70AE3">
      <w:rPr>
        <w:noProof/>
      </w:rPr>
      <w:t>7</w:t>
    </w:r>
    <w:r>
      <w:rPr>
        <w:noProof/>
      </w:rPr>
      <w:fldChar w:fldCharType="end"/>
    </w:r>
  </w:p>
  <w:p w:rsidR="0099792E" w:rsidRDefault="0099792E" w:rsidP="00A606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92E" w:rsidRPr="00496F8D" w:rsidRDefault="0099792E" w:rsidP="00496F8D">
    <w:pPr>
      <w:pStyle w:val="Footer"/>
      <w:jc w:val="center"/>
    </w:pPr>
    <w:r>
      <w:fldChar w:fldCharType="begin"/>
    </w:r>
    <w:r>
      <w:instrText xml:space="preserve"> PAGE   \* MERGEFORMAT </w:instrText>
    </w:r>
    <w:r>
      <w:fldChar w:fldCharType="separate"/>
    </w:r>
    <w:r w:rsidR="00D70AE3">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450" w:rsidRDefault="00CF0450">
      <w:r>
        <w:separator/>
      </w:r>
    </w:p>
  </w:footnote>
  <w:footnote w:type="continuationSeparator" w:id="0">
    <w:p w:rsidR="00CF0450" w:rsidRDefault="00CF0450">
      <w:r>
        <w:continuationSeparator/>
      </w:r>
    </w:p>
  </w:footnote>
  <w:footnote w:id="1">
    <w:p w:rsidR="0099792E" w:rsidRPr="00F445D9" w:rsidRDefault="0099792E" w:rsidP="003A535C">
      <w:pPr>
        <w:pStyle w:val="FootnoteText"/>
      </w:pPr>
      <w:r>
        <w:rPr>
          <w:rStyle w:val="FootnoteReference"/>
        </w:rPr>
        <w:footnoteRef/>
      </w:r>
      <w:r>
        <w:t xml:space="preserve"> The Secretariat will include all meeting related costs in its report on expenditures for 2015. </w:t>
      </w:r>
    </w:p>
  </w:footnote>
  <w:footnote w:id="2">
    <w:p w:rsidR="0099792E" w:rsidRDefault="0099792E" w:rsidP="0087093E">
      <w:pPr>
        <w:pStyle w:val="FootnoteText"/>
        <w:tabs>
          <w:tab w:val="left" w:pos="284"/>
        </w:tabs>
        <w:ind w:left="284" w:hanging="284"/>
        <w:jc w:val="both"/>
      </w:pPr>
      <w:r>
        <w:rPr>
          <w:rStyle w:val="FootnoteReference"/>
          <w:sz w:val="18"/>
          <w:szCs w:val="18"/>
          <w:vertAlign w:val="superscript"/>
        </w:rPr>
        <w:footnoteRef/>
      </w:r>
      <w:r>
        <w:rPr>
          <w:sz w:val="18"/>
          <w:szCs w:val="18"/>
        </w:rPr>
        <w:t xml:space="preserve"> </w:t>
      </w:r>
      <w:r>
        <w:rPr>
          <w:sz w:val="18"/>
          <w:szCs w:val="18"/>
        </w:rPr>
        <w:tab/>
        <w:t>The calendar year 1 January to 31 December is the accounting and financial year, but the accounts’ official closure date is 31 March of the following year. Thus, on 31 March the accounts of the previous year must be closed, and, it is only then that the Executive Director may submit the accounts of the pervious calendar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92E" w:rsidRPr="000534BF" w:rsidRDefault="0099792E" w:rsidP="00496F8D">
    <w:pPr>
      <w:pStyle w:val="Header"/>
      <w:pBdr>
        <w:bottom w:val="single" w:sz="4" w:space="1" w:color="auto"/>
      </w:pBdr>
      <w:tabs>
        <w:tab w:val="clear" w:pos="4153"/>
        <w:tab w:val="clear" w:pos="8306"/>
        <w:tab w:val="left" w:pos="3564"/>
      </w:tabs>
      <w:rPr>
        <w:i/>
        <w:sz w:val="22"/>
        <w:szCs w:val="22"/>
      </w:rPr>
    </w:pPr>
    <w:r>
      <w:rPr>
        <w:i/>
        <w:sz w:val="22"/>
      </w:rPr>
      <w:t>CMS/Sharks/MOS2/Doc.10.1</w:t>
    </w:r>
    <w:r w:rsidR="00D70AE3">
      <w:rPr>
        <w:i/>
        <w:sz w:val="22"/>
      </w:rPr>
      <w:t>/Rev.1</w:t>
    </w:r>
  </w:p>
  <w:p w:rsidR="0099792E" w:rsidRDefault="009979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92E" w:rsidRPr="000534BF" w:rsidRDefault="0099792E" w:rsidP="00A60416">
    <w:pPr>
      <w:pStyle w:val="Header"/>
      <w:pBdr>
        <w:bottom w:val="single" w:sz="4" w:space="1" w:color="auto"/>
      </w:pBdr>
      <w:tabs>
        <w:tab w:val="clear" w:pos="4153"/>
        <w:tab w:val="clear" w:pos="8306"/>
        <w:tab w:val="left" w:pos="3564"/>
      </w:tabs>
      <w:jc w:val="right"/>
      <w:rPr>
        <w:i/>
        <w:sz w:val="22"/>
        <w:szCs w:val="22"/>
      </w:rPr>
    </w:pPr>
    <w:r>
      <w:rPr>
        <w:i/>
        <w:sz w:val="22"/>
      </w:rPr>
      <w:t>CMS/Sharks/MOS2/Doc.10.</w:t>
    </w:r>
    <w:r w:rsidR="00A60416">
      <w:rPr>
        <w:i/>
        <w:sz w:val="22"/>
      </w:rPr>
      <w:t>1</w:t>
    </w:r>
    <w:r w:rsidR="00D70AE3">
      <w:rPr>
        <w:i/>
        <w:sz w:val="22"/>
      </w:rPr>
      <w:t>/Rev.1</w:t>
    </w:r>
  </w:p>
  <w:p w:rsidR="0099792E" w:rsidRDefault="0099792E" w:rsidP="006A780B">
    <w:pPr>
      <w:pStyle w:val="Header"/>
      <w:tabs>
        <w:tab w:val="left" w:pos="1725"/>
      </w:tabs>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92E" w:rsidRPr="000B72EB" w:rsidRDefault="0099792E" w:rsidP="006C7AA1">
    <w:pPr>
      <w:pStyle w:val="Header"/>
      <w:pBdr>
        <w:bottom w:val="single" w:sz="4" w:space="1" w:color="auto"/>
      </w:pBdr>
      <w:tabs>
        <w:tab w:val="clear" w:pos="4153"/>
        <w:tab w:val="clear" w:pos="8306"/>
        <w:tab w:val="left" w:pos="3564"/>
      </w:tabs>
      <w:rPr>
        <w:i/>
        <w:sz w:val="22"/>
        <w:szCs w:val="22"/>
      </w:rPr>
    </w:pPr>
    <w:r>
      <w:rPr>
        <w:i/>
        <w:sz w:val="22"/>
      </w:rPr>
      <w:t>CMS/Sharks/MOS2/Doc.10.1/</w:t>
    </w:r>
    <w:r w:rsidR="00D70AE3">
      <w:rPr>
        <w:i/>
        <w:sz w:val="22"/>
      </w:rPr>
      <w:t>Rev.1/</w:t>
    </w:r>
    <w:r>
      <w:rPr>
        <w:i/>
        <w:sz w:val="22"/>
      </w:rPr>
      <w:t>Annex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92E" w:rsidRPr="000B72EB" w:rsidRDefault="0099792E" w:rsidP="006C7AA1">
    <w:pPr>
      <w:pStyle w:val="Header"/>
      <w:pBdr>
        <w:bottom w:val="single" w:sz="4" w:space="1" w:color="auto"/>
      </w:pBdr>
      <w:tabs>
        <w:tab w:val="clear" w:pos="4153"/>
        <w:tab w:val="clear" w:pos="8306"/>
        <w:tab w:val="left" w:pos="3564"/>
      </w:tabs>
      <w:jc w:val="right"/>
      <w:rPr>
        <w:i/>
        <w:sz w:val="22"/>
        <w:szCs w:val="22"/>
      </w:rPr>
    </w:pPr>
    <w:r>
      <w:rPr>
        <w:i/>
        <w:sz w:val="22"/>
      </w:rPr>
      <w:t>CMS/Sharks/MOS2/Doc.10.1/</w:t>
    </w:r>
    <w:r w:rsidR="00D70AE3">
      <w:rPr>
        <w:i/>
        <w:sz w:val="22"/>
      </w:rPr>
      <w:t>Rev.1/</w:t>
    </w:r>
    <w:r>
      <w:rPr>
        <w:i/>
        <w:sz w:val="22"/>
      </w:rPr>
      <w:t>Annex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45" w:rsidRPr="000534BF" w:rsidRDefault="002C1845" w:rsidP="002C1845">
    <w:pPr>
      <w:pStyle w:val="Header"/>
      <w:pBdr>
        <w:bottom w:val="single" w:sz="4" w:space="1" w:color="auto"/>
      </w:pBdr>
      <w:tabs>
        <w:tab w:val="clear" w:pos="4153"/>
        <w:tab w:val="clear" w:pos="8306"/>
        <w:tab w:val="left" w:pos="3564"/>
      </w:tabs>
      <w:rPr>
        <w:i/>
        <w:sz w:val="22"/>
        <w:szCs w:val="22"/>
      </w:rPr>
    </w:pPr>
    <w:r>
      <w:rPr>
        <w:i/>
        <w:sz w:val="22"/>
      </w:rPr>
      <w:t>CMS/Sharks/MOS2/Doc.10./ Annex 4</w:t>
    </w:r>
  </w:p>
  <w:p w:rsidR="002C1845" w:rsidRDefault="002C1845" w:rsidP="006A780B">
    <w:pPr>
      <w:pStyle w:val="Header"/>
      <w:tabs>
        <w:tab w:val="left" w:pos="1725"/>
      </w:tabs>
    </w:pPr>
    <w:r>
      <w:tab/>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92E" w:rsidRPr="000B72EB" w:rsidRDefault="0099792E" w:rsidP="006C7AA1">
    <w:pPr>
      <w:pStyle w:val="Header"/>
      <w:pBdr>
        <w:bottom w:val="single" w:sz="4" w:space="1" w:color="auto"/>
      </w:pBdr>
      <w:tabs>
        <w:tab w:val="clear" w:pos="4153"/>
        <w:tab w:val="clear" w:pos="8306"/>
        <w:tab w:val="left" w:pos="3564"/>
      </w:tabs>
      <w:rPr>
        <w:i/>
        <w:sz w:val="22"/>
        <w:szCs w:val="22"/>
      </w:rPr>
    </w:pPr>
    <w:r>
      <w:rPr>
        <w:i/>
        <w:sz w:val="22"/>
      </w:rPr>
      <w:t>CMS/Sharks/MOS2/Doc.10.1/</w:t>
    </w:r>
    <w:r w:rsidR="00D70AE3">
      <w:rPr>
        <w:i/>
        <w:sz w:val="22"/>
      </w:rPr>
      <w:t>Rev.1/</w:t>
    </w:r>
    <w:r>
      <w:rPr>
        <w:i/>
        <w:sz w:val="22"/>
      </w:rPr>
      <w:t xml:space="preserve">Annex </w:t>
    </w:r>
    <w:r w:rsidR="008F624B">
      <w:rPr>
        <w:i/>
        <w:sz w:val="22"/>
      </w:rP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24B" w:rsidRPr="000B72EB" w:rsidRDefault="008F624B" w:rsidP="006C7AA1">
    <w:pPr>
      <w:pStyle w:val="Header"/>
      <w:pBdr>
        <w:bottom w:val="single" w:sz="4" w:space="1" w:color="auto"/>
      </w:pBdr>
      <w:tabs>
        <w:tab w:val="clear" w:pos="4153"/>
        <w:tab w:val="clear" w:pos="8306"/>
        <w:tab w:val="left" w:pos="3564"/>
      </w:tabs>
      <w:jc w:val="right"/>
      <w:rPr>
        <w:i/>
        <w:sz w:val="22"/>
        <w:szCs w:val="22"/>
      </w:rPr>
    </w:pPr>
    <w:r>
      <w:rPr>
        <w:i/>
        <w:sz w:val="22"/>
      </w:rPr>
      <w:t>CMS/Sharks/MOS2/Doc.10.1/</w:t>
    </w:r>
    <w:r w:rsidR="00D70AE3">
      <w:rPr>
        <w:i/>
        <w:sz w:val="22"/>
      </w:rPr>
      <w:t>Rev.1/</w:t>
    </w:r>
    <w:r>
      <w:rPr>
        <w:i/>
        <w:sz w:val="22"/>
      </w:rPr>
      <w:t>Annex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92E" w:rsidRPr="000B72EB" w:rsidRDefault="0099792E" w:rsidP="006C7AA1">
    <w:pPr>
      <w:pStyle w:val="Header"/>
      <w:pBdr>
        <w:bottom w:val="single" w:sz="4" w:space="1" w:color="auto"/>
      </w:pBdr>
      <w:tabs>
        <w:tab w:val="clear" w:pos="4153"/>
        <w:tab w:val="clear" w:pos="8306"/>
        <w:tab w:val="left" w:pos="3564"/>
      </w:tabs>
      <w:rPr>
        <w:i/>
        <w:sz w:val="22"/>
        <w:szCs w:val="22"/>
      </w:rPr>
    </w:pPr>
    <w:r>
      <w:rPr>
        <w:i/>
        <w:sz w:val="22"/>
      </w:rPr>
      <w:t>CMS/Sharks/MOS2/Doc.10.1/</w:t>
    </w:r>
    <w:r w:rsidR="00D70AE3">
      <w:rPr>
        <w:i/>
        <w:sz w:val="22"/>
      </w:rPr>
      <w:t>Rev.1/</w:t>
    </w:r>
    <w:r>
      <w:rPr>
        <w:i/>
        <w:sz w:val="22"/>
      </w:rPr>
      <w:t>Annex 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92E" w:rsidRPr="000B72EB" w:rsidRDefault="0099792E" w:rsidP="006C7AA1">
    <w:pPr>
      <w:pStyle w:val="Header"/>
      <w:pBdr>
        <w:bottom w:val="single" w:sz="4" w:space="1" w:color="auto"/>
      </w:pBdr>
      <w:tabs>
        <w:tab w:val="clear" w:pos="4153"/>
        <w:tab w:val="clear" w:pos="8306"/>
        <w:tab w:val="left" w:pos="3564"/>
      </w:tabs>
      <w:jc w:val="right"/>
      <w:rPr>
        <w:i/>
        <w:sz w:val="22"/>
        <w:szCs w:val="22"/>
      </w:rPr>
    </w:pPr>
    <w:r>
      <w:rPr>
        <w:i/>
        <w:sz w:val="22"/>
      </w:rPr>
      <w:t>CMS/Sharks/MOS2/Doc.10.1/</w:t>
    </w:r>
    <w:r w:rsidR="00D70AE3">
      <w:rPr>
        <w:i/>
        <w:sz w:val="22"/>
      </w:rPr>
      <w:t>Rev.1/</w:t>
    </w:r>
    <w:r>
      <w:rPr>
        <w:i/>
        <w:sz w:val="22"/>
      </w:rPr>
      <w:t>Annex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lvl>
    <w:lvl w:ilvl="2">
      <w:start w:val="1"/>
      <w:numFmt w:val="lowerRoman"/>
      <w:pStyle w:val="Level3"/>
      <w:lvlText w:val="(%2%3"/>
      <w:lvlJc w:val="left"/>
      <w:pPr>
        <w:tabs>
          <w:tab w:val="num" w:pos="1700"/>
        </w:tabs>
        <w:ind w:left="1700" w:hanging="568"/>
      </w:pPr>
    </w:lvl>
    <w:lvl w:ilvl="3">
      <w:start w:val="1"/>
      <w:numFmt w:val="decimal"/>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CC7540B"/>
    <w:multiLevelType w:val="hybridMultilevel"/>
    <w:tmpl w:val="AB6E3F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306AF1"/>
    <w:multiLevelType w:val="hybridMultilevel"/>
    <w:tmpl w:val="BCD01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76F5A"/>
    <w:multiLevelType w:val="hybridMultilevel"/>
    <w:tmpl w:val="A3AA2992"/>
    <w:lvl w:ilvl="0" w:tplc="6B66937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9B09324">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5352CA7"/>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6AE1BA8"/>
    <w:multiLevelType w:val="hybridMultilevel"/>
    <w:tmpl w:val="5DB2D3E8"/>
    <w:lvl w:ilvl="0" w:tplc="0809000F">
      <w:start w:val="1"/>
      <w:numFmt w:val="decimal"/>
      <w:lvlText w:val="%1."/>
      <w:lvlJc w:val="left"/>
      <w:pPr>
        <w:ind w:left="720" w:hanging="360"/>
      </w:pPr>
    </w:lvl>
    <w:lvl w:ilvl="1" w:tplc="11D0D33C">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874361D"/>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C451079"/>
    <w:multiLevelType w:val="hybridMultilevel"/>
    <w:tmpl w:val="2DEC46CC"/>
    <w:lvl w:ilvl="0" w:tplc="4DB0C878">
      <w:start w:val="1"/>
      <w:numFmt w:val="decimal"/>
      <w:lvlText w:val="%1."/>
      <w:lvlJc w:val="left"/>
      <w:pPr>
        <w:ind w:left="360" w:hanging="360"/>
      </w:pPr>
      <w:rPr>
        <w:rFonts w:cs="Times New Roman" w:hint="default"/>
        <w:b w:val="0"/>
        <w:i w:val="0"/>
        <w:color w:val="auto"/>
        <w:sz w:val="24"/>
        <w:szCs w:val="24"/>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32C86799"/>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3A63778"/>
    <w:multiLevelType w:val="hybridMultilevel"/>
    <w:tmpl w:val="9112C844"/>
    <w:lvl w:ilvl="0" w:tplc="0409000F">
      <w:start w:val="1"/>
      <w:numFmt w:val="decimal"/>
      <w:lvlText w:val="%1."/>
      <w:lvlJc w:val="left"/>
      <w:pPr>
        <w:ind w:left="630"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0" w15:restartNumberingAfterBreak="0">
    <w:nsid w:val="35942F8E"/>
    <w:multiLevelType w:val="hybridMultilevel"/>
    <w:tmpl w:val="B10EF320"/>
    <w:lvl w:ilvl="0" w:tplc="3D241824">
      <w:start w:val="1"/>
      <w:numFmt w:val="decimal"/>
      <w:lvlText w:val="(%1)"/>
      <w:lvlJc w:val="left"/>
      <w:pPr>
        <w:ind w:left="720" w:hanging="360"/>
      </w:pPr>
    </w:lvl>
    <w:lvl w:ilvl="1" w:tplc="11D0D33C">
      <w:start w:val="1"/>
      <w:numFmt w:val="decimal"/>
      <w:lvlText w:val="(%2)"/>
      <w:lvlJc w:val="left"/>
      <w:pPr>
        <w:ind w:left="1440" w:hanging="360"/>
      </w:pPr>
    </w:lvl>
    <w:lvl w:ilvl="2" w:tplc="C0AE7F5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B404FB4"/>
    <w:multiLevelType w:val="hybridMultilevel"/>
    <w:tmpl w:val="AF3E5908"/>
    <w:lvl w:ilvl="0" w:tplc="6B66937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17741A1"/>
    <w:multiLevelType w:val="hybridMultilevel"/>
    <w:tmpl w:val="077457BA"/>
    <w:lvl w:ilvl="0" w:tplc="728E4FE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8AF1ACC"/>
    <w:multiLevelType w:val="hybridMultilevel"/>
    <w:tmpl w:val="D5E0A192"/>
    <w:lvl w:ilvl="0" w:tplc="3D241824">
      <w:start w:val="1"/>
      <w:numFmt w:val="decimal"/>
      <w:lvlText w:val="(%1)"/>
      <w:lvlJc w:val="left"/>
      <w:pPr>
        <w:ind w:left="720" w:hanging="360"/>
      </w:pPr>
    </w:lvl>
    <w:lvl w:ilvl="1" w:tplc="11D0D33C">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8E24043"/>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D58707C"/>
    <w:multiLevelType w:val="hybridMultilevel"/>
    <w:tmpl w:val="45482ECA"/>
    <w:lvl w:ilvl="0" w:tplc="76F29476">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E1E1ECE"/>
    <w:multiLevelType w:val="hybridMultilevel"/>
    <w:tmpl w:val="FA9820C6"/>
    <w:lvl w:ilvl="0" w:tplc="11D0D33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FC752D1"/>
    <w:multiLevelType w:val="hybridMultilevel"/>
    <w:tmpl w:val="E1B21CF0"/>
    <w:lvl w:ilvl="0" w:tplc="FEA6CC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04F3018"/>
    <w:multiLevelType w:val="hybridMultilevel"/>
    <w:tmpl w:val="6D1C2296"/>
    <w:lvl w:ilvl="0" w:tplc="6B66937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495115F"/>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FAD399C"/>
    <w:multiLevelType w:val="hybridMultilevel"/>
    <w:tmpl w:val="E1B21CF0"/>
    <w:lvl w:ilvl="0" w:tplc="FEA6CC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40E478D"/>
    <w:multiLevelType w:val="hybridMultilevel"/>
    <w:tmpl w:val="DCC89146"/>
    <w:lvl w:ilvl="0" w:tplc="11D0D33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29B09324">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4FB3269"/>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743418F"/>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8247771"/>
    <w:multiLevelType w:val="hybridMultilevel"/>
    <w:tmpl w:val="DE3C2DB0"/>
    <w:lvl w:ilvl="0" w:tplc="6B66937E">
      <w:start w:val="1"/>
      <w:numFmt w:val="lowerLetter"/>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5" w15:restartNumberingAfterBreak="0">
    <w:nsid w:val="68DD24CF"/>
    <w:multiLevelType w:val="hybridMultilevel"/>
    <w:tmpl w:val="BF440512"/>
    <w:lvl w:ilvl="0" w:tplc="6B66937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6D2D3403"/>
    <w:multiLevelType w:val="hybridMultilevel"/>
    <w:tmpl w:val="4290E864"/>
    <w:lvl w:ilvl="0" w:tplc="3612E37E">
      <w:start w:val="1"/>
      <w:numFmt w:val="lowerLetter"/>
      <w:lvlText w:val="(%1)"/>
      <w:lvlJc w:val="left"/>
      <w:pPr>
        <w:ind w:left="720" w:hanging="360"/>
      </w:pPr>
    </w:lvl>
    <w:lvl w:ilvl="1" w:tplc="DF9C16B0">
      <w:start w:val="1"/>
      <w:numFmt w:val="lowerLetter"/>
      <w:lvlText w:val="%2)"/>
      <w:lvlJc w:val="left"/>
      <w:pPr>
        <w:ind w:left="1440" w:hanging="360"/>
      </w:pPr>
    </w:lvl>
    <w:lvl w:ilvl="2" w:tplc="0809001B">
      <w:start w:val="1"/>
      <w:numFmt w:val="lowerRoman"/>
      <w:lvlText w:val="%3."/>
      <w:lvlJc w:val="right"/>
      <w:pPr>
        <w:ind w:left="2160" w:hanging="180"/>
      </w:pPr>
    </w:lvl>
    <w:lvl w:ilvl="3" w:tplc="F9086916">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D4304FF"/>
    <w:multiLevelType w:val="hybridMultilevel"/>
    <w:tmpl w:val="D2686E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DC02F85"/>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4507FBB"/>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6E754E0"/>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73F70D8"/>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780440E"/>
    <w:multiLevelType w:val="hybridMultilevel"/>
    <w:tmpl w:val="1EB2FC7E"/>
    <w:lvl w:ilvl="0" w:tplc="F0C0A0C2">
      <w:start w:val="1"/>
      <w:numFmt w:val="decimal"/>
      <w:lvlText w:val="2.%1"/>
      <w:lvlJc w:val="left"/>
      <w:pPr>
        <w:ind w:left="720" w:hanging="360"/>
      </w:pPr>
    </w:lvl>
    <w:lvl w:ilvl="1" w:tplc="F21478A2">
      <w:start w:val="1"/>
      <w:numFmt w:val="decimal"/>
      <w:lvlText w:val="Q%2."/>
      <w:lvlJc w:val="left"/>
      <w:pPr>
        <w:ind w:left="786" w:hanging="360"/>
      </w:pPr>
      <w:rPr>
        <w:b/>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1%2"/>
        <w:lvlJc w:val="left"/>
      </w:lvl>
    </w:lvlOverride>
    <w:lvlOverride w:ilvl="2">
      <w:startOverride w:val="1"/>
      <w:lvl w:ilvl="2">
        <w:start w:val="1"/>
        <w:numFmt w:val="decimal"/>
        <w:pStyle w:val="Level3"/>
        <w:lvlText w:val="(%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
  </w:num>
  <w:num w:numId="33">
    <w:abstractNumId w:val="9"/>
  </w:num>
  <w:num w:numId="34">
    <w:abstractNumId w:val="27"/>
  </w:num>
  <w:num w:numId="35">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79"/>
    <w:rsid w:val="000000B6"/>
    <w:rsid w:val="0000329E"/>
    <w:rsid w:val="00007D27"/>
    <w:rsid w:val="00011FB1"/>
    <w:rsid w:val="000162DD"/>
    <w:rsid w:val="0001658C"/>
    <w:rsid w:val="0001664A"/>
    <w:rsid w:val="00030CC6"/>
    <w:rsid w:val="0003561D"/>
    <w:rsid w:val="00040BC4"/>
    <w:rsid w:val="00041581"/>
    <w:rsid w:val="000514AB"/>
    <w:rsid w:val="000528D1"/>
    <w:rsid w:val="00054E0E"/>
    <w:rsid w:val="0005753E"/>
    <w:rsid w:val="0006290E"/>
    <w:rsid w:val="00062E43"/>
    <w:rsid w:val="00064410"/>
    <w:rsid w:val="00066BCE"/>
    <w:rsid w:val="00073664"/>
    <w:rsid w:val="0007625D"/>
    <w:rsid w:val="00077AF4"/>
    <w:rsid w:val="00084BFF"/>
    <w:rsid w:val="00090216"/>
    <w:rsid w:val="00093E40"/>
    <w:rsid w:val="00094143"/>
    <w:rsid w:val="000948CA"/>
    <w:rsid w:val="000A0B05"/>
    <w:rsid w:val="000A14F9"/>
    <w:rsid w:val="000A41F5"/>
    <w:rsid w:val="000A5048"/>
    <w:rsid w:val="000B0517"/>
    <w:rsid w:val="000B72EB"/>
    <w:rsid w:val="000C1B41"/>
    <w:rsid w:val="000C4010"/>
    <w:rsid w:val="000C5043"/>
    <w:rsid w:val="000C55F1"/>
    <w:rsid w:val="000C78FA"/>
    <w:rsid w:val="000E3127"/>
    <w:rsid w:val="000E53D0"/>
    <w:rsid w:val="000F3A78"/>
    <w:rsid w:val="00100C77"/>
    <w:rsid w:val="00105E18"/>
    <w:rsid w:val="0011033B"/>
    <w:rsid w:val="00110EA3"/>
    <w:rsid w:val="00112D21"/>
    <w:rsid w:val="00113D6B"/>
    <w:rsid w:val="001140D7"/>
    <w:rsid w:val="00114F20"/>
    <w:rsid w:val="00115000"/>
    <w:rsid w:val="0012166B"/>
    <w:rsid w:val="001225A7"/>
    <w:rsid w:val="00123B20"/>
    <w:rsid w:val="00125952"/>
    <w:rsid w:val="00143578"/>
    <w:rsid w:val="00147052"/>
    <w:rsid w:val="001622A6"/>
    <w:rsid w:val="00163A6B"/>
    <w:rsid w:val="00167E7D"/>
    <w:rsid w:val="001724AD"/>
    <w:rsid w:val="001726CD"/>
    <w:rsid w:val="001729F5"/>
    <w:rsid w:val="00172D8F"/>
    <w:rsid w:val="00180112"/>
    <w:rsid w:val="00184D32"/>
    <w:rsid w:val="00187B24"/>
    <w:rsid w:val="001A20B2"/>
    <w:rsid w:val="001B45E1"/>
    <w:rsid w:val="001B7BFB"/>
    <w:rsid w:val="001C1118"/>
    <w:rsid w:val="001C3EC8"/>
    <w:rsid w:val="001C4EC3"/>
    <w:rsid w:val="001C5C27"/>
    <w:rsid w:val="001E5E2C"/>
    <w:rsid w:val="001F2308"/>
    <w:rsid w:val="001F33E7"/>
    <w:rsid w:val="001F398C"/>
    <w:rsid w:val="001F4326"/>
    <w:rsid w:val="001F7818"/>
    <w:rsid w:val="002031AD"/>
    <w:rsid w:val="00204E63"/>
    <w:rsid w:val="0021079F"/>
    <w:rsid w:val="00211483"/>
    <w:rsid w:val="00212A77"/>
    <w:rsid w:val="0021348A"/>
    <w:rsid w:val="00214729"/>
    <w:rsid w:val="002168F3"/>
    <w:rsid w:val="002203FD"/>
    <w:rsid w:val="002325AA"/>
    <w:rsid w:val="00232E77"/>
    <w:rsid w:val="00242392"/>
    <w:rsid w:val="00247325"/>
    <w:rsid w:val="002507CE"/>
    <w:rsid w:val="002547B2"/>
    <w:rsid w:val="002672F4"/>
    <w:rsid w:val="00270BC0"/>
    <w:rsid w:val="00280EFF"/>
    <w:rsid w:val="00281D8D"/>
    <w:rsid w:val="00285BDE"/>
    <w:rsid w:val="0029245E"/>
    <w:rsid w:val="0029405C"/>
    <w:rsid w:val="00295FE1"/>
    <w:rsid w:val="00296685"/>
    <w:rsid w:val="00297422"/>
    <w:rsid w:val="002B6090"/>
    <w:rsid w:val="002B6916"/>
    <w:rsid w:val="002B6F7A"/>
    <w:rsid w:val="002C09B6"/>
    <w:rsid w:val="002C1817"/>
    <w:rsid w:val="002C1845"/>
    <w:rsid w:val="002C21B0"/>
    <w:rsid w:val="002C2E0D"/>
    <w:rsid w:val="002D2DBB"/>
    <w:rsid w:val="002D6252"/>
    <w:rsid w:val="002D65BE"/>
    <w:rsid w:val="002F360B"/>
    <w:rsid w:val="002F7FB3"/>
    <w:rsid w:val="003022A4"/>
    <w:rsid w:val="0030315A"/>
    <w:rsid w:val="00304C1E"/>
    <w:rsid w:val="00304DA1"/>
    <w:rsid w:val="00315C60"/>
    <w:rsid w:val="00333EAB"/>
    <w:rsid w:val="00337712"/>
    <w:rsid w:val="003478D9"/>
    <w:rsid w:val="00350409"/>
    <w:rsid w:val="003543AD"/>
    <w:rsid w:val="00366BFD"/>
    <w:rsid w:val="00380B18"/>
    <w:rsid w:val="00381539"/>
    <w:rsid w:val="00391001"/>
    <w:rsid w:val="0039322E"/>
    <w:rsid w:val="0039531D"/>
    <w:rsid w:val="003A34D6"/>
    <w:rsid w:val="003A535C"/>
    <w:rsid w:val="003A55D8"/>
    <w:rsid w:val="003B1518"/>
    <w:rsid w:val="003B24AF"/>
    <w:rsid w:val="003B2F6B"/>
    <w:rsid w:val="003B6B4F"/>
    <w:rsid w:val="003C0294"/>
    <w:rsid w:val="003C2478"/>
    <w:rsid w:val="003C467E"/>
    <w:rsid w:val="003C5DB4"/>
    <w:rsid w:val="003D0204"/>
    <w:rsid w:val="003D1A0D"/>
    <w:rsid w:val="003D23C3"/>
    <w:rsid w:val="003D48BC"/>
    <w:rsid w:val="003D7653"/>
    <w:rsid w:val="003E60C8"/>
    <w:rsid w:val="003F6123"/>
    <w:rsid w:val="00424682"/>
    <w:rsid w:val="00424E28"/>
    <w:rsid w:val="00426E1E"/>
    <w:rsid w:val="00427A19"/>
    <w:rsid w:val="004314DC"/>
    <w:rsid w:val="0043572B"/>
    <w:rsid w:val="00442E03"/>
    <w:rsid w:val="00445F80"/>
    <w:rsid w:val="0044755F"/>
    <w:rsid w:val="00451859"/>
    <w:rsid w:val="00451945"/>
    <w:rsid w:val="004553C8"/>
    <w:rsid w:val="0046408E"/>
    <w:rsid w:val="004748BD"/>
    <w:rsid w:val="00483236"/>
    <w:rsid w:val="00485420"/>
    <w:rsid w:val="0048566B"/>
    <w:rsid w:val="00486182"/>
    <w:rsid w:val="00496F8D"/>
    <w:rsid w:val="004A5896"/>
    <w:rsid w:val="004B1BED"/>
    <w:rsid w:val="004B1C3F"/>
    <w:rsid w:val="004B4FE3"/>
    <w:rsid w:val="004B5E51"/>
    <w:rsid w:val="004B67C3"/>
    <w:rsid w:val="004C15BC"/>
    <w:rsid w:val="004C1D1D"/>
    <w:rsid w:val="004D2C9D"/>
    <w:rsid w:val="004D51E8"/>
    <w:rsid w:val="004E351C"/>
    <w:rsid w:val="00502F76"/>
    <w:rsid w:val="005036ED"/>
    <w:rsid w:val="00521572"/>
    <w:rsid w:val="005216DA"/>
    <w:rsid w:val="005249AC"/>
    <w:rsid w:val="00525196"/>
    <w:rsid w:val="00531E71"/>
    <w:rsid w:val="00532DB2"/>
    <w:rsid w:val="00536A54"/>
    <w:rsid w:val="00537226"/>
    <w:rsid w:val="00544938"/>
    <w:rsid w:val="00545D82"/>
    <w:rsid w:val="005502BE"/>
    <w:rsid w:val="00561E3B"/>
    <w:rsid w:val="0057124E"/>
    <w:rsid w:val="00573DA3"/>
    <w:rsid w:val="00576036"/>
    <w:rsid w:val="00583EA1"/>
    <w:rsid w:val="00585C89"/>
    <w:rsid w:val="00596E10"/>
    <w:rsid w:val="00596E71"/>
    <w:rsid w:val="00597FFD"/>
    <w:rsid w:val="005B1276"/>
    <w:rsid w:val="005B432E"/>
    <w:rsid w:val="005B7CCE"/>
    <w:rsid w:val="005C7637"/>
    <w:rsid w:val="005D41EE"/>
    <w:rsid w:val="005D59BB"/>
    <w:rsid w:val="00601D21"/>
    <w:rsid w:val="00612AEA"/>
    <w:rsid w:val="00612FAF"/>
    <w:rsid w:val="0061414A"/>
    <w:rsid w:val="0062370A"/>
    <w:rsid w:val="00626489"/>
    <w:rsid w:val="00627F98"/>
    <w:rsid w:val="006341D7"/>
    <w:rsid w:val="00641C33"/>
    <w:rsid w:val="00642643"/>
    <w:rsid w:val="00642C6E"/>
    <w:rsid w:val="006508D7"/>
    <w:rsid w:val="00652D58"/>
    <w:rsid w:val="00660A09"/>
    <w:rsid w:val="006643E2"/>
    <w:rsid w:val="0067674A"/>
    <w:rsid w:val="00685391"/>
    <w:rsid w:val="00690584"/>
    <w:rsid w:val="006A00C3"/>
    <w:rsid w:val="006A5C7F"/>
    <w:rsid w:val="006A780B"/>
    <w:rsid w:val="006B031C"/>
    <w:rsid w:val="006B20D0"/>
    <w:rsid w:val="006C6E61"/>
    <w:rsid w:val="006C7AA1"/>
    <w:rsid w:val="006D5EB4"/>
    <w:rsid w:val="006E72CD"/>
    <w:rsid w:val="006F2131"/>
    <w:rsid w:val="006F4410"/>
    <w:rsid w:val="006F7A1D"/>
    <w:rsid w:val="00704EAB"/>
    <w:rsid w:val="00706B20"/>
    <w:rsid w:val="00706CDF"/>
    <w:rsid w:val="00713851"/>
    <w:rsid w:val="007179F8"/>
    <w:rsid w:val="00724D22"/>
    <w:rsid w:val="0073309D"/>
    <w:rsid w:val="00734C65"/>
    <w:rsid w:val="00735098"/>
    <w:rsid w:val="007561DB"/>
    <w:rsid w:val="00756D88"/>
    <w:rsid w:val="00760235"/>
    <w:rsid w:val="00761F20"/>
    <w:rsid w:val="0076607B"/>
    <w:rsid w:val="0077222B"/>
    <w:rsid w:val="00773759"/>
    <w:rsid w:val="007843BA"/>
    <w:rsid w:val="0078781B"/>
    <w:rsid w:val="007A1EA2"/>
    <w:rsid w:val="007A2A08"/>
    <w:rsid w:val="007A4DCA"/>
    <w:rsid w:val="007B5BE3"/>
    <w:rsid w:val="007C292C"/>
    <w:rsid w:val="007C6C20"/>
    <w:rsid w:val="007D2BE6"/>
    <w:rsid w:val="007D2C42"/>
    <w:rsid w:val="007D5AEA"/>
    <w:rsid w:val="007E1172"/>
    <w:rsid w:val="007E5E6F"/>
    <w:rsid w:val="007E705D"/>
    <w:rsid w:val="007F21B1"/>
    <w:rsid w:val="008042EA"/>
    <w:rsid w:val="00804AA2"/>
    <w:rsid w:val="008155B8"/>
    <w:rsid w:val="008155C8"/>
    <w:rsid w:val="00820806"/>
    <w:rsid w:val="008244D3"/>
    <w:rsid w:val="0082611B"/>
    <w:rsid w:val="008263D7"/>
    <w:rsid w:val="00830157"/>
    <w:rsid w:val="00833727"/>
    <w:rsid w:val="00837B3D"/>
    <w:rsid w:val="008410EB"/>
    <w:rsid w:val="00843125"/>
    <w:rsid w:val="008504FD"/>
    <w:rsid w:val="008562AE"/>
    <w:rsid w:val="00860CD7"/>
    <w:rsid w:val="00861C62"/>
    <w:rsid w:val="00863A75"/>
    <w:rsid w:val="00863BCD"/>
    <w:rsid w:val="00865AE8"/>
    <w:rsid w:val="00866C4A"/>
    <w:rsid w:val="0087093E"/>
    <w:rsid w:val="00872D87"/>
    <w:rsid w:val="00892A34"/>
    <w:rsid w:val="008A26A5"/>
    <w:rsid w:val="008B4D0D"/>
    <w:rsid w:val="008B5052"/>
    <w:rsid w:val="008B654F"/>
    <w:rsid w:val="008C3812"/>
    <w:rsid w:val="008C6505"/>
    <w:rsid w:val="008C6CFD"/>
    <w:rsid w:val="008D185A"/>
    <w:rsid w:val="008E0DBF"/>
    <w:rsid w:val="008F624B"/>
    <w:rsid w:val="008F7150"/>
    <w:rsid w:val="008F7C5D"/>
    <w:rsid w:val="009059BE"/>
    <w:rsid w:val="0092026B"/>
    <w:rsid w:val="0092374A"/>
    <w:rsid w:val="00925B00"/>
    <w:rsid w:val="0092627D"/>
    <w:rsid w:val="00935619"/>
    <w:rsid w:val="00935BF7"/>
    <w:rsid w:val="0094362D"/>
    <w:rsid w:val="00952F52"/>
    <w:rsid w:val="00957E52"/>
    <w:rsid w:val="00961082"/>
    <w:rsid w:val="0096252D"/>
    <w:rsid w:val="00984E62"/>
    <w:rsid w:val="009867FF"/>
    <w:rsid w:val="00991574"/>
    <w:rsid w:val="0099792E"/>
    <w:rsid w:val="009A3C26"/>
    <w:rsid w:val="009B4558"/>
    <w:rsid w:val="009C1395"/>
    <w:rsid w:val="009C29B7"/>
    <w:rsid w:val="009D3C7E"/>
    <w:rsid w:val="009E195A"/>
    <w:rsid w:val="009E5D41"/>
    <w:rsid w:val="009F1D92"/>
    <w:rsid w:val="009F3FE6"/>
    <w:rsid w:val="009F59E3"/>
    <w:rsid w:val="00A02DC0"/>
    <w:rsid w:val="00A07176"/>
    <w:rsid w:val="00A07409"/>
    <w:rsid w:val="00A13329"/>
    <w:rsid w:val="00A13AA7"/>
    <w:rsid w:val="00A14F19"/>
    <w:rsid w:val="00A25742"/>
    <w:rsid w:val="00A34C34"/>
    <w:rsid w:val="00A36361"/>
    <w:rsid w:val="00A36C1F"/>
    <w:rsid w:val="00A41F40"/>
    <w:rsid w:val="00A470AB"/>
    <w:rsid w:val="00A60416"/>
    <w:rsid w:val="00A6067C"/>
    <w:rsid w:val="00A6452B"/>
    <w:rsid w:val="00A67865"/>
    <w:rsid w:val="00A75BEE"/>
    <w:rsid w:val="00A76315"/>
    <w:rsid w:val="00A84CC5"/>
    <w:rsid w:val="00A86A76"/>
    <w:rsid w:val="00A92912"/>
    <w:rsid w:val="00AA1C8F"/>
    <w:rsid w:val="00AA220E"/>
    <w:rsid w:val="00AA7C4B"/>
    <w:rsid w:val="00AB2D5B"/>
    <w:rsid w:val="00AB2DA9"/>
    <w:rsid w:val="00AB3E08"/>
    <w:rsid w:val="00AC234C"/>
    <w:rsid w:val="00AC7FA9"/>
    <w:rsid w:val="00AD0091"/>
    <w:rsid w:val="00AD02F6"/>
    <w:rsid w:val="00AD28CF"/>
    <w:rsid w:val="00AD3314"/>
    <w:rsid w:val="00AD4C82"/>
    <w:rsid w:val="00AD75A0"/>
    <w:rsid w:val="00AD7E5C"/>
    <w:rsid w:val="00AE2DCF"/>
    <w:rsid w:val="00AE6178"/>
    <w:rsid w:val="00AF4393"/>
    <w:rsid w:val="00AF4EAA"/>
    <w:rsid w:val="00AF5FCF"/>
    <w:rsid w:val="00AF6552"/>
    <w:rsid w:val="00B00AF6"/>
    <w:rsid w:val="00B04F77"/>
    <w:rsid w:val="00B05D60"/>
    <w:rsid w:val="00B07AC5"/>
    <w:rsid w:val="00B25402"/>
    <w:rsid w:val="00B274FC"/>
    <w:rsid w:val="00B30649"/>
    <w:rsid w:val="00B31323"/>
    <w:rsid w:val="00B32210"/>
    <w:rsid w:val="00B41503"/>
    <w:rsid w:val="00B4726A"/>
    <w:rsid w:val="00B57342"/>
    <w:rsid w:val="00B5740B"/>
    <w:rsid w:val="00B72510"/>
    <w:rsid w:val="00B840FB"/>
    <w:rsid w:val="00BA0FA8"/>
    <w:rsid w:val="00BA28D7"/>
    <w:rsid w:val="00BB1294"/>
    <w:rsid w:val="00BB65F2"/>
    <w:rsid w:val="00BC1261"/>
    <w:rsid w:val="00BD241F"/>
    <w:rsid w:val="00BD2B00"/>
    <w:rsid w:val="00BD4BE7"/>
    <w:rsid w:val="00BD75AD"/>
    <w:rsid w:val="00BE0211"/>
    <w:rsid w:val="00BE411F"/>
    <w:rsid w:val="00BE78AA"/>
    <w:rsid w:val="00BF1E7F"/>
    <w:rsid w:val="00BF52E0"/>
    <w:rsid w:val="00C032B3"/>
    <w:rsid w:val="00C150D0"/>
    <w:rsid w:val="00C24EEA"/>
    <w:rsid w:val="00C27E4C"/>
    <w:rsid w:val="00C316A6"/>
    <w:rsid w:val="00C433CB"/>
    <w:rsid w:val="00C4643A"/>
    <w:rsid w:val="00C471C1"/>
    <w:rsid w:val="00C54916"/>
    <w:rsid w:val="00C55BD5"/>
    <w:rsid w:val="00C57525"/>
    <w:rsid w:val="00C613A1"/>
    <w:rsid w:val="00C66576"/>
    <w:rsid w:val="00C7074E"/>
    <w:rsid w:val="00C74A2A"/>
    <w:rsid w:val="00C82531"/>
    <w:rsid w:val="00C87B4B"/>
    <w:rsid w:val="00C92CA4"/>
    <w:rsid w:val="00CA502F"/>
    <w:rsid w:val="00CB074D"/>
    <w:rsid w:val="00CB4BD8"/>
    <w:rsid w:val="00CB5B74"/>
    <w:rsid w:val="00CB65E6"/>
    <w:rsid w:val="00CC06E5"/>
    <w:rsid w:val="00CC2416"/>
    <w:rsid w:val="00CC3BE0"/>
    <w:rsid w:val="00CD152C"/>
    <w:rsid w:val="00CE0B24"/>
    <w:rsid w:val="00CE5400"/>
    <w:rsid w:val="00CE568A"/>
    <w:rsid w:val="00CE5E6B"/>
    <w:rsid w:val="00CE657B"/>
    <w:rsid w:val="00CE6A6D"/>
    <w:rsid w:val="00CF0450"/>
    <w:rsid w:val="00CF0AC3"/>
    <w:rsid w:val="00CF28B8"/>
    <w:rsid w:val="00CF2C12"/>
    <w:rsid w:val="00CF42B8"/>
    <w:rsid w:val="00D018A6"/>
    <w:rsid w:val="00D02EED"/>
    <w:rsid w:val="00D051B2"/>
    <w:rsid w:val="00D07AB5"/>
    <w:rsid w:val="00D12C58"/>
    <w:rsid w:val="00D22079"/>
    <w:rsid w:val="00D24755"/>
    <w:rsid w:val="00D45E2E"/>
    <w:rsid w:val="00D70AE3"/>
    <w:rsid w:val="00D71D8C"/>
    <w:rsid w:val="00D7376D"/>
    <w:rsid w:val="00D75FD2"/>
    <w:rsid w:val="00D851DD"/>
    <w:rsid w:val="00D86132"/>
    <w:rsid w:val="00D902E5"/>
    <w:rsid w:val="00D91363"/>
    <w:rsid w:val="00D91C60"/>
    <w:rsid w:val="00DA2403"/>
    <w:rsid w:val="00DA4F6E"/>
    <w:rsid w:val="00DA54DA"/>
    <w:rsid w:val="00DB2270"/>
    <w:rsid w:val="00DC08FC"/>
    <w:rsid w:val="00DC37E7"/>
    <w:rsid w:val="00DC44BF"/>
    <w:rsid w:val="00DD1F91"/>
    <w:rsid w:val="00DD430B"/>
    <w:rsid w:val="00DE7638"/>
    <w:rsid w:val="00DE7B26"/>
    <w:rsid w:val="00DF2E68"/>
    <w:rsid w:val="00DF7440"/>
    <w:rsid w:val="00E02CE5"/>
    <w:rsid w:val="00E02EE4"/>
    <w:rsid w:val="00E03488"/>
    <w:rsid w:val="00E115B2"/>
    <w:rsid w:val="00E223A8"/>
    <w:rsid w:val="00E22733"/>
    <w:rsid w:val="00E31360"/>
    <w:rsid w:val="00E333CE"/>
    <w:rsid w:val="00E3737A"/>
    <w:rsid w:val="00E40ACC"/>
    <w:rsid w:val="00E5165C"/>
    <w:rsid w:val="00E70D3F"/>
    <w:rsid w:val="00E74A0E"/>
    <w:rsid w:val="00E77D97"/>
    <w:rsid w:val="00E83AF4"/>
    <w:rsid w:val="00E8460F"/>
    <w:rsid w:val="00E85514"/>
    <w:rsid w:val="00E91026"/>
    <w:rsid w:val="00E9124B"/>
    <w:rsid w:val="00EA046A"/>
    <w:rsid w:val="00EA2462"/>
    <w:rsid w:val="00EA6E37"/>
    <w:rsid w:val="00EB07BD"/>
    <w:rsid w:val="00EC4997"/>
    <w:rsid w:val="00EC564A"/>
    <w:rsid w:val="00EE515E"/>
    <w:rsid w:val="00EE60E6"/>
    <w:rsid w:val="00EF65D9"/>
    <w:rsid w:val="00EF781B"/>
    <w:rsid w:val="00F0322F"/>
    <w:rsid w:val="00F101DF"/>
    <w:rsid w:val="00F10870"/>
    <w:rsid w:val="00F120E7"/>
    <w:rsid w:val="00F12752"/>
    <w:rsid w:val="00F138D8"/>
    <w:rsid w:val="00F14715"/>
    <w:rsid w:val="00F20D51"/>
    <w:rsid w:val="00F2523F"/>
    <w:rsid w:val="00F264C7"/>
    <w:rsid w:val="00F32556"/>
    <w:rsid w:val="00F33DF6"/>
    <w:rsid w:val="00F445D9"/>
    <w:rsid w:val="00F44CCE"/>
    <w:rsid w:val="00F47CCD"/>
    <w:rsid w:val="00F52E36"/>
    <w:rsid w:val="00F54273"/>
    <w:rsid w:val="00F54E56"/>
    <w:rsid w:val="00F61182"/>
    <w:rsid w:val="00F67806"/>
    <w:rsid w:val="00F75890"/>
    <w:rsid w:val="00F80D78"/>
    <w:rsid w:val="00F8608B"/>
    <w:rsid w:val="00FA3510"/>
    <w:rsid w:val="00FA792D"/>
    <w:rsid w:val="00FB123E"/>
    <w:rsid w:val="00FB38A1"/>
    <w:rsid w:val="00FB4689"/>
    <w:rsid w:val="00FB73EF"/>
    <w:rsid w:val="00FC0899"/>
    <w:rsid w:val="00FC2AAD"/>
    <w:rsid w:val="00FC4480"/>
    <w:rsid w:val="00FC4FE7"/>
    <w:rsid w:val="00FD40AE"/>
    <w:rsid w:val="00FD56E6"/>
    <w:rsid w:val="00FD70CC"/>
    <w:rsid w:val="00FD7C39"/>
    <w:rsid w:val="00FE5125"/>
    <w:rsid w:val="00FE707D"/>
    <w:rsid w:val="00FF3D2D"/>
    <w:rsid w:val="00FF4AC9"/>
    <w:rsid w:val="00FF5BAB"/>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14774CEF-0577-4A87-9A64-3FFD8017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329"/>
    <w:pPr>
      <w:widowControl w:val="0"/>
      <w:autoSpaceDE w:val="0"/>
      <w:autoSpaceDN w:val="0"/>
      <w:adjustRightInd w:val="0"/>
    </w:pPr>
    <w:rPr>
      <w:szCs w:val="24"/>
    </w:rPr>
  </w:style>
  <w:style w:type="paragraph" w:styleId="Heading1">
    <w:name w:val="heading 1"/>
    <w:basedOn w:val="Normal"/>
    <w:next w:val="Normal"/>
    <w:qFormat/>
    <w:rsid w:val="000528D1"/>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lang w:val="en-GB"/>
    </w:rPr>
  </w:style>
  <w:style w:type="paragraph" w:styleId="Heading2">
    <w:name w:val="heading 2"/>
    <w:basedOn w:val="Normal"/>
    <w:next w:val="Normal"/>
    <w:qFormat/>
    <w:rsid w:val="000528D1"/>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qFormat/>
    <w:rsid w:val="000528D1"/>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Heading4">
    <w:name w:val="heading 4"/>
    <w:basedOn w:val="Normal"/>
    <w:next w:val="Normal"/>
    <w:qFormat/>
    <w:rsid w:val="000528D1"/>
    <w:pPr>
      <w:keepNext/>
      <w:outlineLvl w:val="3"/>
    </w:pPr>
    <w:rPr>
      <w:b/>
      <w:bCs/>
      <w:szCs w:val="20"/>
      <w:lang w:val="en-GB"/>
    </w:rPr>
  </w:style>
  <w:style w:type="paragraph" w:styleId="Heading5">
    <w:name w:val="heading 5"/>
    <w:basedOn w:val="Normal"/>
    <w:next w:val="Normal"/>
    <w:qFormat/>
    <w:rsid w:val="000528D1"/>
    <w:pPr>
      <w:keepNext/>
      <w:jc w:val="both"/>
      <w:outlineLvl w:val="4"/>
    </w:pPr>
    <w:rPr>
      <w:b/>
      <w:i/>
      <w:iCs/>
      <w:sz w:val="22"/>
      <w:u w:val="single"/>
      <w:lang w:val="en-GB"/>
    </w:rPr>
  </w:style>
  <w:style w:type="paragraph" w:styleId="Heading6">
    <w:name w:val="heading 6"/>
    <w:basedOn w:val="Normal"/>
    <w:next w:val="Normal"/>
    <w:qFormat/>
    <w:rsid w:val="000528D1"/>
    <w:pPr>
      <w:keepNext/>
      <w:outlineLvl w:val="5"/>
    </w:pPr>
    <w:rPr>
      <w:i/>
      <w:iCs/>
      <w:sz w:val="23"/>
      <w:szCs w:val="23"/>
      <w:lang w:val="en-GB"/>
    </w:rPr>
  </w:style>
  <w:style w:type="paragraph" w:styleId="Heading7">
    <w:name w:val="heading 7"/>
    <w:basedOn w:val="Normal"/>
    <w:next w:val="Normal"/>
    <w:qFormat/>
    <w:rsid w:val="000528D1"/>
    <w:pPr>
      <w:keepNext/>
      <w:jc w:val="center"/>
      <w:outlineLvl w:val="6"/>
    </w:pPr>
    <w:rPr>
      <w:b/>
      <w:bCs/>
      <w:sz w:val="26"/>
      <w:szCs w:val="26"/>
      <w:lang w:val="en-GB"/>
    </w:rPr>
  </w:style>
  <w:style w:type="paragraph" w:styleId="Heading8">
    <w:name w:val="heading 8"/>
    <w:basedOn w:val="Normal"/>
    <w:next w:val="Normal"/>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ascii="Arial" w:hAnsi="Arial" w:cs="Arial"/>
      <w:sz w:val="24"/>
      <w:lang w:val="en-GB"/>
    </w:rPr>
  </w:style>
  <w:style w:type="paragraph" w:styleId="Heading9">
    <w:name w:val="heading 9"/>
    <w:basedOn w:val="Normal"/>
    <w:next w:val="Normal"/>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Arial" w:hAnsi="Arial"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528D1"/>
  </w:style>
  <w:style w:type="paragraph" w:customStyle="1" w:styleId="Level1">
    <w:name w:val="Level 1"/>
    <w:basedOn w:val="Normal"/>
    <w:rsid w:val="000528D1"/>
    <w:pPr>
      <w:numPr>
        <w:numId w:val="1"/>
      </w:numPr>
      <w:ind w:left="566" w:hanging="566"/>
      <w:outlineLvl w:val="0"/>
    </w:pPr>
  </w:style>
  <w:style w:type="paragraph" w:customStyle="1" w:styleId="Level2">
    <w:name w:val="Level 2"/>
    <w:basedOn w:val="Normal"/>
    <w:rsid w:val="000528D1"/>
    <w:pPr>
      <w:numPr>
        <w:ilvl w:val="1"/>
        <w:numId w:val="1"/>
      </w:numPr>
      <w:ind w:left="1132" w:hanging="566"/>
      <w:outlineLvl w:val="1"/>
    </w:pPr>
  </w:style>
  <w:style w:type="paragraph" w:customStyle="1" w:styleId="Level3">
    <w:name w:val="Level 3"/>
    <w:basedOn w:val="Normal"/>
    <w:rsid w:val="000528D1"/>
    <w:pPr>
      <w:numPr>
        <w:ilvl w:val="2"/>
        <w:numId w:val="1"/>
      </w:numPr>
      <w:ind w:left="1700" w:hanging="568"/>
      <w:outlineLvl w:val="2"/>
    </w:pPr>
  </w:style>
  <w:style w:type="paragraph" w:customStyle="1" w:styleId="1AutoList1">
    <w:name w:val="1AutoList1"/>
    <w:rsid w:val="000528D1"/>
    <w:pPr>
      <w:widowControl w:val="0"/>
      <w:tabs>
        <w:tab w:val="left" w:pos="720"/>
      </w:tabs>
      <w:autoSpaceDE w:val="0"/>
      <w:autoSpaceDN w:val="0"/>
      <w:adjustRightInd w:val="0"/>
      <w:ind w:left="720" w:hanging="720"/>
      <w:jc w:val="both"/>
    </w:pPr>
    <w:rPr>
      <w:sz w:val="24"/>
      <w:szCs w:val="24"/>
      <w:lang w:val="en-GB"/>
    </w:rPr>
  </w:style>
  <w:style w:type="paragraph" w:customStyle="1" w:styleId="Preformatted">
    <w:name w:val="Preformatted"/>
    <w:rsid w:val="000528D1"/>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rsid w:val="000528D1"/>
    <w:pPr>
      <w:widowControl w:val="0"/>
      <w:autoSpaceDE w:val="0"/>
      <w:autoSpaceDN w:val="0"/>
      <w:adjustRightInd w:val="0"/>
      <w:jc w:val="both"/>
    </w:pPr>
    <w:rPr>
      <w:lang w:val="de-DE"/>
    </w:rPr>
  </w:style>
  <w:style w:type="character" w:styleId="PageNumber">
    <w:name w:val="page number"/>
    <w:basedOn w:val="DefaultParagraphFont"/>
    <w:rsid w:val="000528D1"/>
  </w:style>
  <w:style w:type="paragraph" w:styleId="Header">
    <w:name w:val="header"/>
    <w:basedOn w:val="Normal"/>
    <w:link w:val="HeaderChar"/>
    <w:uiPriority w:val="99"/>
    <w:rsid w:val="000528D1"/>
    <w:pPr>
      <w:tabs>
        <w:tab w:val="center" w:pos="4153"/>
        <w:tab w:val="right" w:pos="8306"/>
      </w:tabs>
    </w:pPr>
    <w:rPr>
      <w:szCs w:val="20"/>
      <w:lang w:val="en-GB"/>
    </w:rPr>
  </w:style>
  <w:style w:type="paragraph" w:styleId="Footer">
    <w:name w:val="footer"/>
    <w:basedOn w:val="Normal"/>
    <w:link w:val="FooterChar"/>
    <w:uiPriority w:val="99"/>
    <w:rsid w:val="000528D1"/>
    <w:pPr>
      <w:tabs>
        <w:tab w:val="center" w:pos="4320"/>
        <w:tab w:val="right" w:pos="8640"/>
      </w:tabs>
    </w:pPr>
  </w:style>
  <w:style w:type="paragraph" w:styleId="BodyTextIndent">
    <w:name w:val="Body Text Indent"/>
    <w:basedOn w:val="Normal"/>
    <w:rsid w:val="000528D1"/>
    <w:pPr>
      <w:ind w:left="720" w:hanging="720"/>
      <w:jc w:val="both"/>
    </w:pPr>
    <w:rPr>
      <w:sz w:val="22"/>
      <w:lang w:val="en-GB"/>
    </w:rPr>
  </w:style>
  <w:style w:type="paragraph" w:styleId="BodyText">
    <w:name w:val="Body Text"/>
    <w:basedOn w:val="Normal"/>
    <w:rsid w:val="000528D1"/>
    <w:pPr>
      <w:jc w:val="both"/>
    </w:pPr>
    <w:rPr>
      <w:sz w:val="22"/>
      <w:lang w:val="en-GB"/>
    </w:rPr>
  </w:style>
  <w:style w:type="character" w:styleId="Hyperlink">
    <w:name w:val="Hyperlink"/>
    <w:uiPriority w:val="99"/>
    <w:rsid w:val="000528D1"/>
    <w:rPr>
      <w:color w:val="0000FF"/>
      <w:u w:val="single"/>
    </w:rPr>
  </w:style>
  <w:style w:type="paragraph" w:styleId="FootnoteText">
    <w:name w:val="footnote text"/>
    <w:basedOn w:val="Normal"/>
    <w:link w:val="FootnoteTextChar"/>
    <w:uiPriority w:val="99"/>
    <w:rsid w:val="000528D1"/>
    <w:rPr>
      <w:szCs w:val="20"/>
    </w:rPr>
  </w:style>
  <w:style w:type="paragraph" w:styleId="BodyText2">
    <w:name w:val="Body Text 2"/>
    <w:basedOn w:val="Normal"/>
    <w:link w:val="BodyText2Char"/>
    <w:uiPriority w:val="99"/>
    <w:rsid w:val="000528D1"/>
    <w:rPr>
      <w:sz w:val="22"/>
    </w:rPr>
  </w:style>
  <w:style w:type="paragraph" w:styleId="BalloonText">
    <w:name w:val="Balloon Text"/>
    <w:basedOn w:val="Normal"/>
    <w:semiHidden/>
    <w:rsid w:val="000528D1"/>
    <w:rPr>
      <w:rFonts w:ascii="Tahoma" w:hAnsi="Tahoma" w:cs="Tahoma"/>
      <w:sz w:val="16"/>
      <w:szCs w:val="16"/>
    </w:rPr>
  </w:style>
  <w:style w:type="paragraph" w:styleId="BodyText3">
    <w:name w:val="Body Text 3"/>
    <w:basedOn w:val="Normal"/>
    <w:rsid w:val="000528D1"/>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paragraph" w:styleId="BlockText">
    <w:name w:val="Block Text"/>
    <w:basedOn w:val="Normal"/>
    <w:rsid w:val="000528D1"/>
    <w:pPr>
      <w:ind w:left="1418" w:right="283" w:hanging="709"/>
    </w:pPr>
    <w:rPr>
      <w:sz w:val="24"/>
      <w:szCs w:val="23"/>
    </w:rPr>
  </w:style>
  <w:style w:type="paragraph" w:customStyle="1" w:styleId="Standard">
    <w:name w:val="Standard"/>
    <w:basedOn w:val="Normal"/>
    <w:rsid w:val="000528D1"/>
    <w:pPr>
      <w:tabs>
        <w:tab w:val="left" w:pos="-1440"/>
        <w:tab w:val="left" w:pos="-732"/>
        <w:tab w:val="left" w:pos="0"/>
        <w:tab w:val="left" w:pos="685"/>
        <w:tab w:val="left" w:pos="1395"/>
        <w:tab w:val="left" w:pos="2104"/>
        <w:tab w:val="left" w:pos="2814"/>
        <w:tab w:val="left" w:pos="3522"/>
        <w:tab w:val="left" w:pos="4230"/>
        <w:tab w:val="left" w:pos="4939"/>
        <w:tab w:val="left" w:pos="5649"/>
        <w:tab w:val="left" w:pos="6358"/>
        <w:tab w:val="left" w:pos="6480"/>
        <w:tab w:val="left" w:pos="7200"/>
        <w:tab w:val="left" w:pos="7920"/>
        <w:tab w:val="left" w:pos="8640"/>
      </w:tabs>
      <w:jc w:val="both"/>
    </w:pPr>
    <w:rPr>
      <w:rFonts w:ascii="Arial" w:hAnsi="Arial" w:cs="Arial"/>
      <w:szCs w:val="20"/>
    </w:rPr>
  </w:style>
  <w:style w:type="paragraph" w:styleId="ListParagraph">
    <w:name w:val="List Paragraph"/>
    <w:basedOn w:val="Normal"/>
    <w:uiPriority w:val="99"/>
    <w:qFormat/>
    <w:rsid w:val="00596E10"/>
    <w:pPr>
      <w:ind w:left="720"/>
      <w:contextualSpacing/>
    </w:pPr>
  </w:style>
  <w:style w:type="character" w:styleId="CommentReference">
    <w:name w:val="annotation reference"/>
    <w:uiPriority w:val="99"/>
    <w:semiHidden/>
    <w:unhideWhenUsed/>
    <w:rsid w:val="00804AA2"/>
    <w:rPr>
      <w:sz w:val="16"/>
      <w:szCs w:val="16"/>
    </w:rPr>
  </w:style>
  <w:style w:type="paragraph" w:styleId="CommentText">
    <w:name w:val="annotation text"/>
    <w:basedOn w:val="Normal"/>
    <w:link w:val="CommentTextChar"/>
    <w:uiPriority w:val="99"/>
    <w:semiHidden/>
    <w:unhideWhenUsed/>
    <w:rsid w:val="00804AA2"/>
    <w:rPr>
      <w:szCs w:val="20"/>
    </w:rPr>
  </w:style>
  <w:style w:type="character" w:customStyle="1" w:styleId="CommentTextChar">
    <w:name w:val="Comment Text Char"/>
    <w:basedOn w:val="DefaultParagraphFont"/>
    <w:link w:val="CommentText"/>
    <w:uiPriority w:val="99"/>
    <w:semiHidden/>
    <w:rsid w:val="00804AA2"/>
  </w:style>
  <w:style w:type="paragraph" w:styleId="CommentSubject">
    <w:name w:val="annotation subject"/>
    <w:basedOn w:val="CommentText"/>
    <w:next w:val="CommentText"/>
    <w:link w:val="CommentSubjectChar"/>
    <w:uiPriority w:val="99"/>
    <w:semiHidden/>
    <w:unhideWhenUsed/>
    <w:rsid w:val="00804AA2"/>
    <w:rPr>
      <w:b/>
      <w:bCs/>
    </w:rPr>
  </w:style>
  <w:style w:type="character" w:customStyle="1" w:styleId="CommentSubjectChar">
    <w:name w:val="Comment Subject Char"/>
    <w:link w:val="CommentSubject"/>
    <w:uiPriority w:val="99"/>
    <w:semiHidden/>
    <w:rsid w:val="00804AA2"/>
    <w:rPr>
      <w:b/>
      <w:bCs/>
    </w:rPr>
  </w:style>
  <w:style w:type="paragraph" w:styleId="EndnoteText">
    <w:name w:val="endnote text"/>
    <w:basedOn w:val="Normal"/>
    <w:link w:val="EndnoteTextChar"/>
    <w:uiPriority w:val="99"/>
    <w:semiHidden/>
    <w:unhideWhenUsed/>
    <w:rsid w:val="00BA0FA8"/>
    <w:rPr>
      <w:szCs w:val="20"/>
    </w:rPr>
  </w:style>
  <w:style w:type="character" w:customStyle="1" w:styleId="EndnoteTextChar">
    <w:name w:val="Endnote Text Char"/>
    <w:basedOn w:val="DefaultParagraphFont"/>
    <w:link w:val="EndnoteText"/>
    <w:uiPriority w:val="99"/>
    <w:semiHidden/>
    <w:rsid w:val="00BA0FA8"/>
  </w:style>
  <w:style w:type="character" w:styleId="EndnoteReference">
    <w:name w:val="endnote reference"/>
    <w:uiPriority w:val="99"/>
    <w:semiHidden/>
    <w:unhideWhenUsed/>
    <w:rsid w:val="00BA0FA8"/>
    <w:rPr>
      <w:vertAlign w:val="superscript"/>
    </w:rPr>
  </w:style>
  <w:style w:type="character" w:styleId="Emphasis">
    <w:name w:val="Emphasis"/>
    <w:uiPriority w:val="20"/>
    <w:qFormat/>
    <w:rsid w:val="00F47CCD"/>
    <w:rPr>
      <w:i/>
      <w:iCs/>
    </w:rPr>
  </w:style>
  <w:style w:type="paragraph" w:styleId="NormalWeb">
    <w:name w:val="Normal (Web)"/>
    <w:basedOn w:val="Normal"/>
    <w:uiPriority w:val="99"/>
    <w:unhideWhenUsed/>
    <w:rsid w:val="00F47CCD"/>
    <w:pPr>
      <w:widowControl/>
      <w:autoSpaceDE/>
      <w:autoSpaceDN/>
      <w:adjustRightInd/>
      <w:spacing w:before="100" w:beforeAutospacing="1" w:after="100" w:afterAutospacing="1"/>
    </w:pPr>
    <w:rPr>
      <w:sz w:val="24"/>
    </w:rPr>
  </w:style>
  <w:style w:type="character" w:styleId="Strong">
    <w:name w:val="Strong"/>
    <w:uiPriority w:val="22"/>
    <w:qFormat/>
    <w:rsid w:val="00F47CCD"/>
    <w:rPr>
      <w:b/>
      <w:bCs/>
    </w:rPr>
  </w:style>
  <w:style w:type="paragraph" w:styleId="NoSpacing">
    <w:name w:val="No Spacing"/>
    <w:uiPriority w:val="99"/>
    <w:qFormat/>
    <w:rsid w:val="008F7C5D"/>
    <w:rPr>
      <w:rFonts w:ascii="Calibri" w:hAnsi="Calibri" w:cs="Calibri"/>
      <w:sz w:val="22"/>
      <w:szCs w:val="22"/>
      <w:lang w:val="en-GB"/>
    </w:rPr>
  </w:style>
  <w:style w:type="table" w:styleId="TableGrid">
    <w:name w:val="Table Grid"/>
    <w:basedOn w:val="TableNormal"/>
    <w:uiPriority w:val="59"/>
    <w:rsid w:val="008F7C5D"/>
    <w:rPr>
      <w:rFonts w:ascii="Calibri" w:hAnsi="Calibri"/>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EF781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2">
    <w:name w:val="Medium Grid 2"/>
    <w:basedOn w:val="TableNormal"/>
    <w:uiPriority w:val="68"/>
    <w:rsid w:val="00EF781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
    <w:name w:val="Colorful List"/>
    <w:basedOn w:val="TableNormal"/>
    <w:uiPriority w:val="72"/>
    <w:rsid w:val="00EF781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5">
    <w:name w:val="Colorful List Accent 5"/>
    <w:basedOn w:val="TableNormal"/>
    <w:uiPriority w:val="72"/>
    <w:rsid w:val="00EF781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FollowedHyperlink">
    <w:name w:val="FollowedHyperlink"/>
    <w:uiPriority w:val="99"/>
    <w:semiHidden/>
    <w:unhideWhenUsed/>
    <w:rsid w:val="00EF781B"/>
    <w:rPr>
      <w:color w:val="800080"/>
      <w:u w:val="single"/>
    </w:rPr>
  </w:style>
  <w:style w:type="character" w:customStyle="1" w:styleId="apple-converted-space">
    <w:name w:val="apple-converted-space"/>
    <w:basedOn w:val="DefaultParagraphFont"/>
    <w:rsid w:val="001A20B2"/>
  </w:style>
  <w:style w:type="paragraph" w:styleId="PlainText">
    <w:name w:val="Plain Text"/>
    <w:basedOn w:val="Normal"/>
    <w:link w:val="PlainTextChar"/>
    <w:uiPriority w:val="99"/>
    <w:unhideWhenUsed/>
    <w:rsid w:val="000C78FA"/>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0C78FA"/>
    <w:rPr>
      <w:rFonts w:ascii="Calibri" w:eastAsia="Calibri" w:hAnsi="Calibri" w:cs="Times New Roman"/>
      <w:sz w:val="22"/>
      <w:szCs w:val="21"/>
    </w:rPr>
  </w:style>
  <w:style w:type="character" w:customStyle="1" w:styleId="FooterChar">
    <w:name w:val="Footer Char"/>
    <w:link w:val="Footer"/>
    <w:uiPriority w:val="99"/>
    <w:rsid w:val="0005753E"/>
    <w:rPr>
      <w:szCs w:val="24"/>
    </w:rPr>
  </w:style>
  <w:style w:type="character" w:customStyle="1" w:styleId="FootnoteTextChar">
    <w:name w:val="Footnote Text Char"/>
    <w:link w:val="FootnoteText"/>
    <w:uiPriority w:val="99"/>
    <w:rsid w:val="00961082"/>
  </w:style>
  <w:style w:type="character" w:customStyle="1" w:styleId="HeaderChar">
    <w:name w:val="Header Char"/>
    <w:link w:val="Header"/>
    <w:uiPriority w:val="99"/>
    <w:rsid w:val="00BE0211"/>
    <w:rPr>
      <w:lang w:val="en-GB"/>
    </w:rPr>
  </w:style>
  <w:style w:type="character" w:customStyle="1" w:styleId="BodyText2Char">
    <w:name w:val="Body Text 2 Char"/>
    <w:link w:val="BodyText2"/>
    <w:uiPriority w:val="99"/>
    <w:locked/>
    <w:rsid w:val="00F14715"/>
    <w:rPr>
      <w:sz w:val="22"/>
      <w:szCs w:val="24"/>
    </w:rPr>
  </w:style>
  <w:style w:type="paragraph" w:styleId="Revision">
    <w:name w:val="Revision"/>
    <w:hidden/>
    <w:uiPriority w:val="99"/>
    <w:semiHidden/>
    <w:rsid w:val="00597FF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5489">
      <w:bodyDiv w:val="1"/>
      <w:marLeft w:val="0"/>
      <w:marRight w:val="0"/>
      <w:marTop w:val="0"/>
      <w:marBottom w:val="0"/>
      <w:divBdr>
        <w:top w:val="none" w:sz="0" w:space="0" w:color="auto"/>
        <w:left w:val="none" w:sz="0" w:space="0" w:color="auto"/>
        <w:bottom w:val="none" w:sz="0" w:space="0" w:color="auto"/>
        <w:right w:val="none" w:sz="0" w:space="0" w:color="auto"/>
      </w:divBdr>
    </w:div>
    <w:div w:id="52242466">
      <w:bodyDiv w:val="1"/>
      <w:marLeft w:val="0"/>
      <w:marRight w:val="0"/>
      <w:marTop w:val="0"/>
      <w:marBottom w:val="0"/>
      <w:divBdr>
        <w:top w:val="none" w:sz="0" w:space="0" w:color="auto"/>
        <w:left w:val="none" w:sz="0" w:space="0" w:color="auto"/>
        <w:bottom w:val="none" w:sz="0" w:space="0" w:color="auto"/>
        <w:right w:val="none" w:sz="0" w:space="0" w:color="auto"/>
      </w:divBdr>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105006130">
      <w:bodyDiv w:val="1"/>
      <w:marLeft w:val="0"/>
      <w:marRight w:val="0"/>
      <w:marTop w:val="0"/>
      <w:marBottom w:val="0"/>
      <w:divBdr>
        <w:top w:val="none" w:sz="0" w:space="0" w:color="auto"/>
        <w:left w:val="none" w:sz="0" w:space="0" w:color="auto"/>
        <w:bottom w:val="none" w:sz="0" w:space="0" w:color="auto"/>
        <w:right w:val="none" w:sz="0" w:space="0" w:color="auto"/>
      </w:divBdr>
    </w:div>
    <w:div w:id="158811199">
      <w:bodyDiv w:val="1"/>
      <w:marLeft w:val="0"/>
      <w:marRight w:val="0"/>
      <w:marTop w:val="0"/>
      <w:marBottom w:val="0"/>
      <w:divBdr>
        <w:top w:val="none" w:sz="0" w:space="0" w:color="auto"/>
        <w:left w:val="none" w:sz="0" w:space="0" w:color="auto"/>
        <w:bottom w:val="none" w:sz="0" w:space="0" w:color="auto"/>
        <w:right w:val="none" w:sz="0" w:space="0" w:color="auto"/>
      </w:divBdr>
    </w:div>
    <w:div w:id="168448221">
      <w:bodyDiv w:val="1"/>
      <w:marLeft w:val="0"/>
      <w:marRight w:val="0"/>
      <w:marTop w:val="0"/>
      <w:marBottom w:val="0"/>
      <w:divBdr>
        <w:top w:val="none" w:sz="0" w:space="0" w:color="auto"/>
        <w:left w:val="none" w:sz="0" w:space="0" w:color="auto"/>
        <w:bottom w:val="none" w:sz="0" w:space="0" w:color="auto"/>
        <w:right w:val="none" w:sz="0" w:space="0" w:color="auto"/>
      </w:divBdr>
    </w:div>
    <w:div w:id="171535118">
      <w:bodyDiv w:val="1"/>
      <w:marLeft w:val="0"/>
      <w:marRight w:val="0"/>
      <w:marTop w:val="0"/>
      <w:marBottom w:val="0"/>
      <w:divBdr>
        <w:top w:val="none" w:sz="0" w:space="0" w:color="auto"/>
        <w:left w:val="none" w:sz="0" w:space="0" w:color="auto"/>
        <w:bottom w:val="none" w:sz="0" w:space="0" w:color="auto"/>
        <w:right w:val="none" w:sz="0" w:space="0" w:color="auto"/>
      </w:divBdr>
    </w:div>
    <w:div w:id="229923465">
      <w:bodyDiv w:val="1"/>
      <w:marLeft w:val="0"/>
      <w:marRight w:val="0"/>
      <w:marTop w:val="0"/>
      <w:marBottom w:val="0"/>
      <w:divBdr>
        <w:top w:val="none" w:sz="0" w:space="0" w:color="auto"/>
        <w:left w:val="none" w:sz="0" w:space="0" w:color="auto"/>
        <w:bottom w:val="none" w:sz="0" w:space="0" w:color="auto"/>
        <w:right w:val="none" w:sz="0" w:space="0" w:color="auto"/>
      </w:divBdr>
    </w:div>
    <w:div w:id="256643313">
      <w:bodyDiv w:val="1"/>
      <w:marLeft w:val="0"/>
      <w:marRight w:val="0"/>
      <w:marTop w:val="0"/>
      <w:marBottom w:val="0"/>
      <w:divBdr>
        <w:top w:val="none" w:sz="0" w:space="0" w:color="auto"/>
        <w:left w:val="none" w:sz="0" w:space="0" w:color="auto"/>
        <w:bottom w:val="none" w:sz="0" w:space="0" w:color="auto"/>
        <w:right w:val="none" w:sz="0" w:space="0" w:color="auto"/>
      </w:divBdr>
    </w:div>
    <w:div w:id="351034420">
      <w:bodyDiv w:val="1"/>
      <w:marLeft w:val="0"/>
      <w:marRight w:val="0"/>
      <w:marTop w:val="0"/>
      <w:marBottom w:val="0"/>
      <w:divBdr>
        <w:top w:val="none" w:sz="0" w:space="0" w:color="auto"/>
        <w:left w:val="none" w:sz="0" w:space="0" w:color="auto"/>
        <w:bottom w:val="none" w:sz="0" w:space="0" w:color="auto"/>
        <w:right w:val="none" w:sz="0" w:space="0" w:color="auto"/>
      </w:divBdr>
    </w:div>
    <w:div w:id="398140570">
      <w:bodyDiv w:val="1"/>
      <w:marLeft w:val="0"/>
      <w:marRight w:val="0"/>
      <w:marTop w:val="0"/>
      <w:marBottom w:val="0"/>
      <w:divBdr>
        <w:top w:val="none" w:sz="0" w:space="0" w:color="auto"/>
        <w:left w:val="none" w:sz="0" w:space="0" w:color="auto"/>
        <w:bottom w:val="none" w:sz="0" w:space="0" w:color="auto"/>
        <w:right w:val="none" w:sz="0" w:space="0" w:color="auto"/>
      </w:divBdr>
    </w:div>
    <w:div w:id="427310662">
      <w:bodyDiv w:val="1"/>
      <w:marLeft w:val="0"/>
      <w:marRight w:val="0"/>
      <w:marTop w:val="0"/>
      <w:marBottom w:val="0"/>
      <w:divBdr>
        <w:top w:val="none" w:sz="0" w:space="0" w:color="auto"/>
        <w:left w:val="none" w:sz="0" w:space="0" w:color="auto"/>
        <w:bottom w:val="none" w:sz="0" w:space="0" w:color="auto"/>
        <w:right w:val="none" w:sz="0" w:space="0" w:color="auto"/>
      </w:divBdr>
    </w:div>
    <w:div w:id="431979379">
      <w:bodyDiv w:val="1"/>
      <w:marLeft w:val="0"/>
      <w:marRight w:val="0"/>
      <w:marTop w:val="0"/>
      <w:marBottom w:val="0"/>
      <w:divBdr>
        <w:top w:val="none" w:sz="0" w:space="0" w:color="auto"/>
        <w:left w:val="none" w:sz="0" w:space="0" w:color="auto"/>
        <w:bottom w:val="none" w:sz="0" w:space="0" w:color="auto"/>
        <w:right w:val="none" w:sz="0" w:space="0" w:color="auto"/>
      </w:divBdr>
    </w:div>
    <w:div w:id="464350283">
      <w:bodyDiv w:val="1"/>
      <w:marLeft w:val="0"/>
      <w:marRight w:val="0"/>
      <w:marTop w:val="0"/>
      <w:marBottom w:val="0"/>
      <w:divBdr>
        <w:top w:val="none" w:sz="0" w:space="0" w:color="auto"/>
        <w:left w:val="none" w:sz="0" w:space="0" w:color="auto"/>
        <w:bottom w:val="none" w:sz="0" w:space="0" w:color="auto"/>
        <w:right w:val="none" w:sz="0" w:space="0" w:color="auto"/>
      </w:divBdr>
    </w:div>
    <w:div w:id="472403693">
      <w:bodyDiv w:val="1"/>
      <w:marLeft w:val="0"/>
      <w:marRight w:val="0"/>
      <w:marTop w:val="0"/>
      <w:marBottom w:val="0"/>
      <w:divBdr>
        <w:top w:val="none" w:sz="0" w:space="0" w:color="auto"/>
        <w:left w:val="none" w:sz="0" w:space="0" w:color="auto"/>
        <w:bottom w:val="none" w:sz="0" w:space="0" w:color="auto"/>
        <w:right w:val="none" w:sz="0" w:space="0" w:color="auto"/>
      </w:divBdr>
    </w:div>
    <w:div w:id="495266568">
      <w:bodyDiv w:val="1"/>
      <w:marLeft w:val="0"/>
      <w:marRight w:val="0"/>
      <w:marTop w:val="0"/>
      <w:marBottom w:val="0"/>
      <w:divBdr>
        <w:top w:val="none" w:sz="0" w:space="0" w:color="auto"/>
        <w:left w:val="none" w:sz="0" w:space="0" w:color="auto"/>
        <w:bottom w:val="none" w:sz="0" w:space="0" w:color="auto"/>
        <w:right w:val="none" w:sz="0" w:space="0" w:color="auto"/>
      </w:divBdr>
    </w:div>
    <w:div w:id="506749936">
      <w:bodyDiv w:val="1"/>
      <w:marLeft w:val="0"/>
      <w:marRight w:val="0"/>
      <w:marTop w:val="0"/>
      <w:marBottom w:val="0"/>
      <w:divBdr>
        <w:top w:val="none" w:sz="0" w:space="0" w:color="auto"/>
        <w:left w:val="none" w:sz="0" w:space="0" w:color="auto"/>
        <w:bottom w:val="none" w:sz="0" w:space="0" w:color="auto"/>
        <w:right w:val="none" w:sz="0" w:space="0" w:color="auto"/>
      </w:divBdr>
    </w:div>
    <w:div w:id="538467826">
      <w:bodyDiv w:val="1"/>
      <w:marLeft w:val="0"/>
      <w:marRight w:val="0"/>
      <w:marTop w:val="0"/>
      <w:marBottom w:val="0"/>
      <w:divBdr>
        <w:top w:val="none" w:sz="0" w:space="0" w:color="auto"/>
        <w:left w:val="none" w:sz="0" w:space="0" w:color="auto"/>
        <w:bottom w:val="none" w:sz="0" w:space="0" w:color="auto"/>
        <w:right w:val="none" w:sz="0" w:space="0" w:color="auto"/>
      </w:divBdr>
    </w:div>
    <w:div w:id="544219497">
      <w:bodyDiv w:val="1"/>
      <w:marLeft w:val="0"/>
      <w:marRight w:val="0"/>
      <w:marTop w:val="0"/>
      <w:marBottom w:val="0"/>
      <w:divBdr>
        <w:top w:val="none" w:sz="0" w:space="0" w:color="auto"/>
        <w:left w:val="none" w:sz="0" w:space="0" w:color="auto"/>
        <w:bottom w:val="none" w:sz="0" w:space="0" w:color="auto"/>
        <w:right w:val="none" w:sz="0" w:space="0" w:color="auto"/>
      </w:divBdr>
    </w:div>
    <w:div w:id="567496211">
      <w:bodyDiv w:val="1"/>
      <w:marLeft w:val="0"/>
      <w:marRight w:val="0"/>
      <w:marTop w:val="0"/>
      <w:marBottom w:val="0"/>
      <w:divBdr>
        <w:top w:val="none" w:sz="0" w:space="0" w:color="auto"/>
        <w:left w:val="none" w:sz="0" w:space="0" w:color="auto"/>
        <w:bottom w:val="none" w:sz="0" w:space="0" w:color="auto"/>
        <w:right w:val="none" w:sz="0" w:space="0" w:color="auto"/>
      </w:divBdr>
    </w:div>
    <w:div w:id="584582154">
      <w:bodyDiv w:val="1"/>
      <w:marLeft w:val="0"/>
      <w:marRight w:val="0"/>
      <w:marTop w:val="0"/>
      <w:marBottom w:val="0"/>
      <w:divBdr>
        <w:top w:val="none" w:sz="0" w:space="0" w:color="auto"/>
        <w:left w:val="none" w:sz="0" w:space="0" w:color="auto"/>
        <w:bottom w:val="none" w:sz="0" w:space="0" w:color="auto"/>
        <w:right w:val="none" w:sz="0" w:space="0" w:color="auto"/>
      </w:divBdr>
    </w:div>
    <w:div w:id="637758862">
      <w:bodyDiv w:val="1"/>
      <w:marLeft w:val="0"/>
      <w:marRight w:val="0"/>
      <w:marTop w:val="0"/>
      <w:marBottom w:val="0"/>
      <w:divBdr>
        <w:top w:val="none" w:sz="0" w:space="0" w:color="auto"/>
        <w:left w:val="none" w:sz="0" w:space="0" w:color="auto"/>
        <w:bottom w:val="none" w:sz="0" w:space="0" w:color="auto"/>
        <w:right w:val="none" w:sz="0" w:space="0" w:color="auto"/>
      </w:divBdr>
    </w:div>
    <w:div w:id="755589930">
      <w:bodyDiv w:val="1"/>
      <w:marLeft w:val="0"/>
      <w:marRight w:val="0"/>
      <w:marTop w:val="0"/>
      <w:marBottom w:val="0"/>
      <w:divBdr>
        <w:top w:val="none" w:sz="0" w:space="0" w:color="auto"/>
        <w:left w:val="none" w:sz="0" w:space="0" w:color="auto"/>
        <w:bottom w:val="none" w:sz="0" w:space="0" w:color="auto"/>
        <w:right w:val="none" w:sz="0" w:space="0" w:color="auto"/>
      </w:divBdr>
    </w:div>
    <w:div w:id="770508819">
      <w:bodyDiv w:val="1"/>
      <w:marLeft w:val="0"/>
      <w:marRight w:val="0"/>
      <w:marTop w:val="0"/>
      <w:marBottom w:val="0"/>
      <w:divBdr>
        <w:top w:val="none" w:sz="0" w:space="0" w:color="auto"/>
        <w:left w:val="none" w:sz="0" w:space="0" w:color="auto"/>
        <w:bottom w:val="none" w:sz="0" w:space="0" w:color="auto"/>
        <w:right w:val="none" w:sz="0" w:space="0" w:color="auto"/>
      </w:divBdr>
    </w:div>
    <w:div w:id="813179093">
      <w:bodyDiv w:val="1"/>
      <w:marLeft w:val="0"/>
      <w:marRight w:val="0"/>
      <w:marTop w:val="0"/>
      <w:marBottom w:val="0"/>
      <w:divBdr>
        <w:top w:val="none" w:sz="0" w:space="0" w:color="auto"/>
        <w:left w:val="none" w:sz="0" w:space="0" w:color="auto"/>
        <w:bottom w:val="none" w:sz="0" w:space="0" w:color="auto"/>
        <w:right w:val="none" w:sz="0" w:space="0" w:color="auto"/>
      </w:divBdr>
    </w:div>
    <w:div w:id="898321547">
      <w:bodyDiv w:val="1"/>
      <w:marLeft w:val="0"/>
      <w:marRight w:val="0"/>
      <w:marTop w:val="0"/>
      <w:marBottom w:val="0"/>
      <w:divBdr>
        <w:top w:val="none" w:sz="0" w:space="0" w:color="auto"/>
        <w:left w:val="none" w:sz="0" w:space="0" w:color="auto"/>
        <w:bottom w:val="none" w:sz="0" w:space="0" w:color="auto"/>
        <w:right w:val="none" w:sz="0" w:space="0" w:color="auto"/>
      </w:divBdr>
    </w:div>
    <w:div w:id="1033582096">
      <w:bodyDiv w:val="1"/>
      <w:marLeft w:val="0"/>
      <w:marRight w:val="0"/>
      <w:marTop w:val="0"/>
      <w:marBottom w:val="0"/>
      <w:divBdr>
        <w:top w:val="none" w:sz="0" w:space="0" w:color="auto"/>
        <w:left w:val="none" w:sz="0" w:space="0" w:color="auto"/>
        <w:bottom w:val="none" w:sz="0" w:space="0" w:color="auto"/>
        <w:right w:val="none" w:sz="0" w:space="0" w:color="auto"/>
      </w:divBdr>
    </w:div>
    <w:div w:id="1045103877">
      <w:bodyDiv w:val="1"/>
      <w:marLeft w:val="0"/>
      <w:marRight w:val="0"/>
      <w:marTop w:val="0"/>
      <w:marBottom w:val="0"/>
      <w:divBdr>
        <w:top w:val="none" w:sz="0" w:space="0" w:color="auto"/>
        <w:left w:val="none" w:sz="0" w:space="0" w:color="auto"/>
        <w:bottom w:val="none" w:sz="0" w:space="0" w:color="auto"/>
        <w:right w:val="none" w:sz="0" w:space="0" w:color="auto"/>
      </w:divBdr>
    </w:div>
    <w:div w:id="1075275944">
      <w:bodyDiv w:val="1"/>
      <w:marLeft w:val="0"/>
      <w:marRight w:val="0"/>
      <w:marTop w:val="0"/>
      <w:marBottom w:val="0"/>
      <w:divBdr>
        <w:top w:val="none" w:sz="0" w:space="0" w:color="auto"/>
        <w:left w:val="none" w:sz="0" w:space="0" w:color="auto"/>
        <w:bottom w:val="none" w:sz="0" w:space="0" w:color="auto"/>
        <w:right w:val="none" w:sz="0" w:space="0" w:color="auto"/>
      </w:divBdr>
    </w:div>
    <w:div w:id="1161963711">
      <w:bodyDiv w:val="1"/>
      <w:marLeft w:val="0"/>
      <w:marRight w:val="0"/>
      <w:marTop w:val="0"/>
      <w:marBottom w:val="0"/>
      <w:divBdr>
        <w:top w:val="none" w:sz="0" w:space="0" w:color="auto"/>
        <w:left w:val="none" w:sz="0" w:space="0" w:color="auto"/>
        <w:bottom w:val="none" w:sz="0" w:space="0" w:color="auto"/>
        <w:right w:val="none" w:sz="0" w:space="0" w:color="auto"/>
      </w:divBdr>
    </w:div>
    <w:div w:id="1176963682">
      <w:bodyDiv w:val="1"/>
      <w:marLeft w:val="0"/>
      <w:marRight w:val="0"/>
      <w:marTop w:val="0"/>
      <w:marBottom w:val="0"/>
      <w:divBdr>
        <w:top w:val="none" w:sz="0" w:space="0" w:color="auto"/>
        <w:left w:val="none" w:sz="0" w:space="0" w:color="auto"/>
        <w:bottom w:val="none" w:sz="0" w:space="0" w:color="auto"/>
        <w:right w:val="none" w:sz="0" w:space="0" w:color="auto"/>
      </w:divBdr>
    </w:div>
    <w:div w:id="1184174113">
      <w:bodyDiv w:val="1"/>
      <w:marLeft w:val="0"/>
      <w:marRight w:val="0"/>
      <w:marTop w:val="0"/>
      <w:marBottom w:val="0"/>
      <w:divBdr>
        <w:top w:val="none" w:sz="0" w:space="0" w:color="auto"/>
        <w:left w:val="none" w:sz="0" w:space="0" w:color="auto"/>
        <w:bottom w:val="none" w:sz="0" w:space="0" w:color="auto"/>
        <w:right w:val="none" w:sz="0" w:space="0" w:color="auto"/>
      </w:divBdr>
    </w:div>
    <w:div w:id="1185359586">
      <w:bodyDiv w:val="1"/>
      <w:marLeft w:val="0"/>
      <w:marRight w:val="0"/>
      <w:marTop w:val="0"/>
      <w:marBottom w:val="0"/>
      <w:divBdr>
        <w:top w:val="none" w:sz="0" w:space="0" w:color="auto"/>
        <w:left w:val="none" w:sz="0" w:space="0" w:color="auto"/>
        <w:bottom w:val="none" w:sz="0" w:space="0" w:color="auto"/>
        <w:right w:val="none" w:sz="0" w:space="0" w:color="auto"/>
      </w:divBdr>
    </w:div>
    <w:div w:id="1192300229">
      <w:bodyDiv w:val="1"/>
      <w:marLeft w:val="0"/>
      <w:marRight w:val="0"/>
      <w:marTop w:val="0"/>
      <w:marBottom w:val="0"/>
      <w:divBdr>
        <w:top w:val="none" w:sz="0" w:space="0" w:color="auto"/>
        <w:left w:val="none" w:sz="0" w:space="0" w:color="auto"/>
        <w:bottom w:val="none" w:sz="0" w:space="0" w:color="auto"/>
        <w:right w:val="none" w:sz="0" w:space="0" w:color="auto"/>
      </w:divBdr>
    </w:div>
    <w:div w:id="1192455998">
      <w:bodyDiv w:val="1"/>
      <w:marLeft w:val="0"/>
      <w:marRight w:val="0"/>
      <w:marTop w:val="0"/>
      <w:marBottom w:val="0"/>
      <w:divBdr>
        <w:top w:val="none" w:sz="0" w:space="0" w:color="auto"/>
        <w:left w:val="none" w:sz="0" w:space="0" w:color="auto"/>
        <w:bottom w:val="none" w:sz="0" w:space="0" w:color="auto"/>
        <w:right w:val="none" w:sz="0" w:space="0" w:color="auto"/>
      </w:divBdr>
    </w:div>
    <w:div w:id="1207831889">
      <w:bodyDiv w:val="1"/>
      <w:marLeft w:val="0"/>
      <w:marRight w:val="0"/>
      <w:marTop w:val="0"/>
      <w:marBottom w:val="0"/>
      <w:divBdr>
        <w:top w:val="none" w:sz="0" w:space="0" w:color="auto"/>
        <w:left w:val="none" w:sz="0" w:space="0" w:color="auto"/>
        <w:bottom w:val="none" w:sz="0" w:space="0" w:color="auto"/>
        <w:right w:val="none" w:sz="0" w:space="0" w:color="auto"/>
      </w:divBdr>
    </w:div>
    <w:div w:id="1209101636">
      <w:bodyDiv w:val="1"/>
      <w:marLeft w:val="0"/>
      <w:marRight w:val="0"/>
      <w:marTop w:val="0"/>
      <w:marBottom w:val="0"/>
      <w:divBdr>
        <w:top w:val="none" w:sz="0" w:space="0" w:color="auto"/>
        <w:left w:val="none" w:sz="0" w:space="0" w:color="auto"/>
        <w:bottom w:val="none" w:sz="0" w:space="0" w:color="auto"/>
        <w:right w:val="none" w:sz="0" w:space="0" w:color="auto"/>
      </w:divBdr>
    </w:div>
    <w:div w:id="1238704836">
      <w:bodyDiv w:val="1"/>
      <w:marLeft w:val="0"/>
      <w:marRight w:val="0"/>
      <w:marTop w:val="0"/>
      <w:marBottom w:val="0"/>
      <w:divBdr>
        <w:top w:val="none" w:sz="0" w:space="0" w:color="auto"/>
        <w:left w:val="none" w:sz="0" w:space="0" w:color="auto"/>
        <w:bottom w:val="none" w:sz="0" w:space="0" w:color="auto"/>
        <w:right w:val="none" w:sz="0" w:space="0" w:color="auto"/>
      </w:divBdr>
    </w:div>
    <w:div w:id="1245214797">
      <w:bodyDiv w:val="1"/>
      <w:marLeft w:val="0"/>
      <w:marRight w:val="0"/>
      <w:marTop w:val="0"/>
      <w:marBottom w:val="0"/>
      <w:divBdr>
        <w:top w:val="none" w:sz="0" w:space="0" w:color="auto"/>
        <w:left w:val="none" w:sz="0" w:space="0" w:color="auto"/>
        <w:bottom w:val="none" w:sz="0" w:space="0" w:color="auto"/>
        <w:right w:val="none" w:sz="0" w:space="0" w:color="auto"/>
      </w:divBdr>
    </w:div>
    <w:div w:id="1260724226">
      <w:bodyDiv w:val="1"/>
      <w:marLeft w:val="0"/>
      <w:marRight w:val="0"/>
      <w:marTop w:val="0"/>
      <w:marBottom w:val="0"/>
      <w:divBdr>
        <w:top w:val="none" w:sz="0" w:space="0" w:color="auto"/>
        <w:left w:val="none" w:sz="0" w:space="0" w:color="auto"/>
        <w:bottom w:val="none" w:sz="0" w:space="0" w:color="auto"/>
        <w:right w:val="none" w:sz="0" w:space="0" w:color="auto"/>
      </w:divBdr>
    </w:div>
    <w:div w:id="1284996628">
      <w:bodyDiv w:val="1"/>
      <w:marLeft w:val="0"/>
      <w:marRight w:val="0"/>
      <w:marTop w:val="0"/>
      <w:marBottom w:val="0"/>
      <w:divBdr>
        <w:top w:val="none" w:sz="0" w:space="0" w:color="auto"/>
        <w:left w:val="none" w:sz="0" w:space="0" w:color="auto"/>
        <w:bottom w:val="none" w:sz="0" w:space="0" w:color="auto"/>
        <w:right w:val="none" w:sz="0" w:space="0" w:color="auto"/>
      </w:divBdr>
    </w:div>
    <w:div w:id="1319264270">
      <w:bodyDiv w:val="1"/>
      <w:marLeft w:val="0"/>
      <w:marRight w:val="0"/>
      <w:marTop w:val="0"/>
      <w:marBottom w:val="0"/>
      <w:divBdr>
        <w:top w:val="none" w:sz="0" w:space="0" w:color="auto"/>
        <w:left w:val="none" w:sz="0" w:space="0" w:color="auto"/>
        <w:bottom w:val="none" w:sz="0" w:space="0" w:color="auto"/>
        <w:right w:val="none" w:sz="0" w:space="0" w:color="auto"/>
      </w:divBdr>
    </w:div>
    <w:div w:id="1446266085">
      <w:bodyDiv w:val="1"/>
      <w:marLeft w:val="0"/>
      <w:marRight w:val="0"/>
      <w:marTop w:val="0"/>
      <w:marBottom w:val="0"/>
      <w:divBdr>
        <w:top w:val="none" w:sz="0" w:space="0" w:color="auto"/>
        <w:left w:val="none" w:sz="0" w:space="0" w:color="auto"/>
        <w:bottom w:val="none" w:sz="0" w:space="0" w:color="auto"/>
        <w:right w:val="none" w:sz="0" w:space="0" w:color="auto"/>
      </w:divBdr>
    </w:div>
    <w:div w:id="1453354787">
      <w:bodyDiv w:val="1"/>
      <w:marLeft w:val="0"/>
      <w:marRight w:val="0"/>
      <w:marTop w:val="0"/>
      <w:marBottom w:val="0"/>
      <w:divBdr>
        <w:top w:val="none" w:sz="0" w:space="0" w:color="auto"/>
        <w:left w:val="none" w:sz="0" w:space="0" w:color="auto"/>
        <w:bottom w:val="none" w:sz="0" w:space="0" w:color="auto"/>
        <w:right w:val="none" w:sz="0" w:space="0" w:color="auto"/>
      </w:divBdr>
    </w:div>
    <w:div w:id="1465462163">
      <w:bodyDiv w:val="1"/>
      <w:marLeft w:val="0"/>
      <w:marRight w:val="0"/>
      <w:marTop w:val="0"/>
      <w:marBottom w:val="0"/>
      <w:divBdr>
        <w:top w:val="none" w:sz="0" w:space="0" w:color="auto"/>
        <w:left w:val="none" w:sz="0" w:space="0" w:color="auto"/>
        <w:bottom w:val="none" w:sz="0" w:space="0" w:color="auto"/>
        <w:right w:val="none" w:sz="0" w:space="0" w:color="auto"/>
      </w:divBdr>
    </w:div>
    <w:div w:id="1488522280">
      <w:bodyDiv w:val="1"/>
      <w:marLeft w:val="0"/>
      <w:marRight w:val="0"/>
      <w:marTop w:val="0"/>
      <w:marBottom w:val="0"/>
      <w:divBdr>
        <w:top w:val="none" w:sz="0" w:space="0" w:color="auto"/>
        <w:left w:val="none" w:sz="0" w:space="0" w:color="auto"/>
        <w:bottom w:val="none" w:sz="0" w:space="0" w:color="auto"/>
        <w:right w:val="none" w:sz="0" w:space="0" w:color="auto"/>
      </w:divBdr>
    </w:div>
    <w:div w:id="1610047386">
      <w:bodyDiv w:val="1"/>
      <w:marLeft w:val="0"/>
      <w:marRight w:val="0"/>
      <w:marTop w:val="0"/>
      <w:marBottom w:val="0"/>
      <w:divBdr>
        <w:top w:val="none" w:sz="0" w:space="0" w:color="auto"/>
        <w:left w:val="none" w:sz="0" w:space="0" w:color="auto"/>
        <w:bottom w:val="none" w:sz="0" w:space="0" w:color="auto"/>
        <w:right w:val="none" w:sz="0" w:space="0" w:color="auto"/>
      </w:divBdr>
    </w:div>
    <w:div w:id="1660622020">
      <w:bodyDiv w:val="1"/>
      <w:marLeft w:val="0"/>
      <w:marRight w:val="0"/>
      <w:marTop w:val="0"/>
      <w:marBottom w:val="0"/>
      <w:divBdr>
        <w:top w:val="none" w:sz="0" w:space="0" w:color="auto"/>
        <w:left w:val="none" w:sz="0" w:space="0" w:color="auto"/>
        <w:bottom w:val="none" w:sz="0" w:space="0" w:color="auto"/>
        <w:right w:val="none" w:sz="0" w:space="0" w:color="auto"/>
      </w:divBdr>
    </w:div>
    <w:div w:id="1711874445">
      <w:bodyDiv w:val="1"/>
      <w:marLeft w:val="0"/>
      <w:marRight w:val="0"/>
      <w:marTop w:val="0"/>
      <w:marBottom w:val="0"/>
      <w:divBdr>
        <w:top w:val="none" w:sz="0" w:space="0" w:color="auto"/>
        <w:left w:val="none" w:sz="0" w:space="0" w:color="auto"/>
        <w:bottom w:val="none" w:sz="0" w:space="0" w:color="auto"/>
        <w:right w:val="none" w:sz="0" w:space="0" w:color="auto"/>
      </w:divBdr>
    </w:div>
    <w:div w:id="1767654422">
      <w:bodyDiv w:val="1"/>
      <w:marLeft w:val="0"/>
      <w:marRight w:val="0"/>
      <w:marTop w:val="0"/>
      <w:marBottom w:val="0"/>
      <w:divBdr>
        <w:top w:val="none" w:sz="0" w:space="0" w:color="auto"/>
        <w:left w:val="none" w:sz="0" w:space="0" w:color="auto"/>
        <w:bottom w:val="none" w:sz="0" w:space="0" w:color="auto"/>
        <w:right w:val="none" w:sz="0" w:space="0" w:color="auto"/>
      </w:divBdr>
    </w:div>
    <w:div w:id="1793359101">
      <w:bodyDiv w:val="1"/>
      <w:marLeft w:val="0"/>
      <w:marRight w:val="0"/>
      <w:marTop w:val="0"/>
      <w:marBottom w:val="0"/>
      <w:divBdr>
        <w:top w:val="none" w:sz="0" w:space="0" w:color="auto"/>
        <w:left w:val="none" w:sz="0" w:space="0" w:color="auto"/>
        <w:bottom w:val="none" w:sz="0" w:space="0" w:color="auto"/>
        <w:right w:val="none" w:sz="0" w:space="0" w:color="auto"/>
      </w:divBdr>
    </w:div>
    <w:div w:id="1860853360">
      <w:bodyDiv w:val="1"/>
      <w:marLeft w:val="0"/>
      <w:marRight w:val="0"/>
      <w:marTop w:val="0"/>
      <w:marBottom w:val="0"/>
      <w:divBdr>
        <w:top w:val="none" w:sz="0" w:space="0" w:color="auto"/>
        <w:left w:val="none" w:sz="0" w:space="0" w:color="auto"/>
        <w:bottom w:val="none" w:sz="0" w:space="0" w:color="auto"/>
        <w:right w:val="none" w:sz="0" w:space="0" w:color="auto"/>
      </w:divBdr>
    </w:div>
    <w:div w:id="1901287223">
      <w:bodyDiv w:val="1"/>
      <w:marLeft w:val="0"/>
      <w:marRight w:val="0"/>
      <w:marTop w:val="0"/>
      <w:marBottom w:val="0"/>
      <w:divBdr>
        <w:top w:val="none" w:sz="0" w:space="0" w:color="auto"/>
        <w:left w:val="none" w:sz="0" w:space="0" w:color="auto"/>
        <w:bottom w:val="none" w:sz="0" w:space="0" w:color="auto"/>
        <w:right w:val="none" w:sz="0" w:space="0" w:color="auto"/>
      </w:divBdr>
    </w:div>
    <w:div w:id="1912109666">
      <w:bodyDiv w:val="1"/>
      <w:marLeft w:val="0"/>
      <w:marRight w:val="0"/>
      <w:marTop w:val="0"/>
      <w:marBottom w:val="0"/>
      <w:divBdr>
        <w:top w:val="none" w:sz="0" w:space="0" w:color="auto"/>
        <w:left w:val="none" w:sz="0" w:space="0" w:color="auto"/>
        <w:bottom w:val="none" w:sz="0" w:space="0" w:color="auto"/>
        <w:right w:val="none" w:sz="0" w:space="0" w:color="auto"/>
      </w:divBdr>
    </w:div>
    <w:div w:id="1978996994">
      <w:bodyDiv w:val="1"/>
      <w:marLeft w:val="0"/>
      <w:marRight w:val="0"/>
      <w:marTop w:val="0"/>
      <w:marBottom w:val="0"/>
      <w:divBdr>
        <w:top w:val="none" w:sz="0" w:space="0" w:color="auto"/>
        <w:left w:val="none" w:sz="0" w:space="0" w:color="auto"/>
        <w:bottom w:val="none" w:sz="0" w:space="0" w:color="auto"/>
        <w:right w:val="none" w:sz="0" w:space="0" w:color="auto"/>
      </w:divBdr>
    </w:div>
    <w:div w:id="1990286839">
      <w:bodyDiv w:val="1"/>
      <w:marLeft w:val="0"/>
      <w:marRight w:val="0"/>
      <w:marTop w:val="0"/>
      <w:marBottom w:val="0"/>
      <w:divBdr>
        <w:top w:val="none" w:sz="0" w:space="0" w:color="auto"/>
        <w:left w:val="none" w:sz="0" w:space="0" w:color="auto"/>
        <w:bottom w:val="none" w:sz="0" w:space="0" w:color="auto"/>
        <w:right w:val="none" w:sz="0" w:space="0" w:color="auto"/>
      </w:divBdr>
    </w:div>
    <w:div w:id="2075657025">
      <w:bodyDiv w:val="1"/>
      <w:marLeft w:val="0"/>
      <w:marRight w:val="0"/>
      <w:marTop w:val="0"/>
      <w:marBottom w:val="0"/>
      <w:divBdr>
        <w:top w:val="none" w:sz="0" w:space="0" w:color="auto"/>
        <w:left w:val="none" w:sz="0" w:space="0" w:color="auto"/>
        <w:bottom w:val="none" w:sz="0" w:space="0" w:color="auto"/>
        <w:right w:val="none" w:sz="0" w:space="0" w:color="auto"/>
      </w:divBdr>
    </w:div>
    <w:div w:id="2091197688">
      <w:bodyDiv w:val="1"/>
      <w:marLeft w:val="0"/>
      <w:marRight w:val="0"/>
      <w:marTop w:val="0"/>
      <w:marBottom w:val="0"/>
      <w:divBdr>
        <w:top w:val="none" w:sz="0" w:space="0" w:color="auto"/>
        <w:left w:val="none" w:sz="0" w:space="0" w:color="auto"/>
        <w:bottom w:val="none" w:sz="0" w:space="0" w:color="auto"/>
        <w:right w:val="none" w:sz="0" w:space="0" w:color="auto"/>
      </w:divBdr>
    </w:div>
    <w:div w:id="211258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9.emf"/><Relationship Id="rId28" Type="http://schemas.openxmlformats.org/officeDocument/2006/relationships/header" Target="header9.xml"/><Relationship Id="rId10" Type="http://schemas.openxmlformats.org/officeDocument/2006/relationships/image" Target="media/image3.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D98C3-DF69-4B50-9752-7A6E6957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3370</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United Nations Volunteers (UNV) programme</Company>
  <LinksUpToDate>false</LinksUpToDate>
  <CharactersWithSpaces>21419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Linette Eitz Lamare</dc:creator>
  <cp:keywords/>
  <dc:description/>
  <cp:lastModifiedBy>Eva Meyers</cp:lastModifiedBy>
  <cp:revision>3</cp:revision>
  <cp:lastPrinted>2016-01-22T16:45:00Z</cp:lastPrinted>
  <dcterms:created xsi:type="dcterms:W3CDTF">2016-01-22T16:45:00Z</dcterms:created>
  <dcterms:modified xsi:type="dcterms:W3CDTF">2016-01-22T16:47:00Z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