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94"/>
        <w:tblW w:w="9228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96"/>
        <w:gridCol w:w="4618"/>
        <w:gridCol w:w="3014"/>
      </w:tblGrid>
      <w:tr w:rsidR="00F94FA8" w:rsidRPr="00FD56E6" w:rsidTr="00D806E7">
        <w:trPr>
          <w:cantSplit/>
          <w:trHeight w:val="755"/>
        </w:trPr>
        <w:tc>
          <w:tcPr>
            <w:tcW w:w="9228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:rsidR="00F94FA8" w:rsidRPr="00FD56E6" w:rsidRDefault="00F94FA8" w:rsidP="00F94FA8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en-GB"/>
              </w:rPr>
            </w:pPr>
            <w:r w:rsidRPr="000B0517">
              <w:rPr>
                <w:noProof/>
                <w:sz w:val="22"/>
                <w:szCs w:val="22"/>
              </w:rPr>
              <w:drawing>
                <wp:inline distT="0" distB="0" distL="0" distR="0" wp14:anchorId="11B4A00F" wp14:editId="596D12C6">
                  <wp:extent cx="323850" cy="342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897" t="-2637" r="-3897" b="-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0517">
              <w:rPr>
                <w:noProof/>
                <w:sz w:val="22"/>
                <w:szCs w:val="22"/>
              </w:rPr>
              <w:drawing>
                <wp:inline distT="0" distB="0" distL="0" distR="0" wp14:anchorId="48762007" wp14:editId="76B78E2C">
                  <wp:extent cx="361950" cy="381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6" t="-1329" r="60167" b="48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6E6">
              <w:rPr>
                <w:sz w:val="22"/>
                <w:szCs w:val="22"/>
                <w:lang w:val="en-GB"/>
              </w:rPr>
              <w:tab/>
            </w:r>
            <w:r w:rsidRPr="000F5F9C">
              <w:rPr>
                <w:noProof/>
              </w:rPr>
              <w:drawing>
                <wp:inline distT="0" distB="0" distL="0" distR="0" wp14:anchorId="7AD621D2" wp14:editId="03DC6E9A">
                  <wp:extent cx="342900" cy="3619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24" t="-717" r="-2524" b="-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FA8" w:rsidRPr="00AD0D03" w:rsidTr="00D806E7">
        <w:trPr>
          <w:trHeight w:val="1653"/>
        </w:trPr>
        <w:tc>
          <w:tcPr>
            <w:tcW w:w="159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F94FA8" w:rsidRPr="00FD56E6" w:rsidRDefault="00F94FA8" w:rsidP="00F94FA8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8BC06B" wp14:editId="1E61A4B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F94FA8" w:rsidRPr="00AD0D03" w:rsidRDefault="00F94FA8" w:rsidP="00F94FA8">
            <w:pPr>
              <w:ind w:left="274"/>
              <w:rPr>
                <w:b/>
                <w:bCs/>
                <w:sz w:val="22"/>
                <w:szCs w:val="22"/>
                <w:lang w:val="fr-FR"/>
              </w:rPr>
            </w:pPr>
            <w:r w:rsidRPr="00AD0D03">
              <w:rPr>
                <w:b/>
                <w:bCs/>
                <w:szCs w:val="22"/>
                <w:lang w:val="fr-FR"/>
              </w:rPr>
              <w:t xml:space="preserve">MÉMORANDUM D’ENTENTE SUR LA  CONSERVATION DES REQUINS MIGRATEURS </w:t>
            </w:r>
          </w:p>
        </w:tc>
        <w:tc>
          <w:tcPr>
            <w:tcW w:w="3013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:rsidR="00F94FA8" w:rsidRPr="00AD5509" w:rsidRDefault="00F94FA8" w:rsidP="00F94FA8">
            <w:pPr>
              <w:jc w:val="both"/>
              <w:rPr>
                <w:sz w:val="22"/>
                <w:szCs w:val="22"/>
                <w:lang w:val="fr-FR"/>
              </w:rPr>
            </w:pPr>
            <w:r w:rsidRPr="00AD5509">
              <w:rPr>
                <w:sz w:val="22"/>
                <w:szCs w:val="22"/>
                <w:lang w:val="fr-FR"/>
              </w:rPr>
              <w:t>CMS/Sharks/MOS2/Doc.9.1</w:t>
            </w:r>
          </w:p>
          <w:p w:rsidR="00F94FA8" w:rsidRPr="00AD5509" w:rsidRDefault="00F94FA8" w:rsidP="00F94FA8">
            <w:pPr>
              <w:jc w:val="both"/>
              <w:rPr>
                <w:sz w:val="22"/>
                <w:szCs w:val="22"/>
                <w:lang w:val="fr-FR"/>
              </w:rPr>
            </w:pPr>
          </w:p>
          <w:p w:rsidR="00F94FA8" w:rsidRPr="00AD5509" w:rsidRDefault="004D0E97" w:rsidP="00F94FA8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16</w:t>
            </w:r>
            <w:r w:rsidR="004E5BFA" w:rsidRPr="004C3410">
              <w:rPr>
                <w:sz w:val="22"/>
                <w:szCs w:val="22"/>
                <w:lang w:val="fr-FR"/>
              </w:rPr>
              <w:t xml:space="preserve"> janvier</w:t>
            </w:r>
            <w:r w:rsidR="00F94FA8" w:rsidRPr="004C3410">
              <w:rPr>
                <w:sz w:val="22"/>
                <w:szCs w:val="22"/>
                <w:lang w:val="fr-FR"/>
              </w:rPr>
              <w:t xml:space="preserve"> 2016</w:t>
            </w:r>
          </w:p>
          <w:p w:rsidR="00F94FA8" w:rsidRPr="00AD5509" w:rsidRDefault="00F94FA8" w:rsidP="00F94FA8">
            <w:pPr>
              <w:jc w:val="both"/>
              <w:rPr>
                <w:sz w:val="22"/>
                <w:szCs w:val="22"/>
                <w:lang w:val="fr-FR"/>
              </w:rPr>
            </w:pPr>
          </w:p>
          <w:p w:rsidR="00F94FA8" w:rsidRPr="00AD0D03" w:rsidRDefault="00F94FA8" w:rsidP="00F94FA8">
            <w:pPr>
              <w:jc w:val="both"/>
              <w:rPr>
                <w:sz w:val="22"/>
                <w:szCs w:val="22"/>
                <w:lang w:val="fr-FR"/>
              </w:rPr>
            </w:pPr>
            <w:r w:rsidRPr="00AD0D03">
              <w:rPr>
                <w:sz w:val="22"/>
                <w:szCs w:val="22"/>
                <w:lang w:val="fr-FR"/>
              </w:rPr>
              <w:t>Français</w:t>
            </w:r>
          </w:p>
          <w:p w:rsidR="00F94FA8" w:rsidRPr="00AD0D03" w:rsidRDefault="00F94FA8" w:rsidP="00F94FA8">
            <w:pPr>
              <w:jc w:val="both"/>
              <w:rPr>
                <w:sz w:val="22"/>
                <w:szCs w:val="22"/>
                <w:lang w:val="fr-FR"/>
              </w:rPr>
            </w:pPr>
            <w:r w:rsidRPr="00AD0D03">
              <w:rPr>
                <w:sz w:val="22"/>
                <w:szCs w:val="22"/>
                <w:lang w:val="fr-FR"/>
              </w:rPr>
              <w:t>Original</w:t>
            </w:r>
            <w:r w:rsidR="0074530B">
              <w:rPr>
                <w:sz w:val="22"/>
                <w:szCs w:val="22"/>
                <w:lang w:val="fr-FR"/>
              </w:rPr>
              <w:t xml:space="preserve"> </w:t>
            </w:r>
            <w:r w:rsidRPr="00AD0D03">
              <w:rPr>
                <w:sz w:val="22"/>
                <w:szCs w:val="22"/>
                <w:lang w:val="fr-FR"/>
              </w:rPr>
              <w:t>: Anglais</w:t>
            </w:r>
          </w:p>
        </w:tc>
      </w:tr>
    </w:tbl>
    <w:p w:rsidR="00F94FA8" w:rsidRPr="00B25614" w:rsidRDefault="00F94FA8" w:rsidP="00F94FA8">
      <w:pPr>
        <w:spacing w:line="228" w:lineRule="auto"/>
        <w:jc w:val="both"/>
        <w:rPr>
          <w:spacing w:val="-4"/>
          <w:sz w:val="22"/>
          <w:szCs w:val="22"/>
          <w:lang w:val="fr-FR"/>
        </w:rPr>
      </w:pPr>
      <w:r w:rsidRPr="00F94FA8">
        <w:rPr>
          <w:spacing w:val="-4"/>
          <w:sz w:val="22"/>
          <w:szCs w:val="22"/>
          <w:lang w:val="fr-FR"/>
        </w:rPr>
        <w:t>Deuxième</w:t>
      </w:r>
      <w:r w:rsidRPr="00B25614">
        <w:rPr>
          <w:spacing w:val="-4"/>
          <w:sz w:val="22"/>
          <w:szCs w:val="22"/>
          <w:lang w:val="fr-FR"/>
        </w:rPr>
        <w:t xml:space="preserve"> Réunion des </w:t>
      </w:r>
      <w:r w:rsidRPr="00B25614">
        <w:rPr>
          <w:bCs/>
          <w:spacing w:val="-4"/>
          <w:sz w:val="22"/>
          <w:szCs w:val="22"/>
          <w:lang w:val="fr-FR"/>
        </w:rPr>
        <w:t>Signataires</w:t>
      </w:r>
    </w:p>
    <w:p w:rsidR="00F94FA8" w:rsidRPr="00B25614" w:rsidRDefault="00F94FA8" w:rsidP="00F94FA8">
      <w:pPr>
        <w:spacing w:line="228" w:lineRule="auto"/>
        <w:jc w:val="both"/>
        <w:rPr>
          <w:iCs/>
          <w:sz w:val="22"/>
          <w:szCs w:val="22"/>
          <w:lang w:val="fr-FR"/>
        </w:rPr>
      </w:pPr>
      <w:r w:rsidRPr="00B25614">
        <w:rPr>
          <w:bCs/>
          <w:sz w:val="22"/>
          <w:szCs w:val="22"/>
          <w:lang w:val="fr-FR"/>
        </w:rPr>
        <w:t xml:space="preserve">San José, Costa Rica, 15-19 </w:t>
      </w:r>
      <w:r w:rsidRPr="00F94FA8">
        <w:rPr>
          <w:bCs/>
          <w:sz w:val="22"/>
          <w:szCs w:val="22"/>
          <w:lang w:val="fr-FR"/>
        </w:rPr>
        <w:t>février</w:t>
      </w:r>
      <w:r w:rsidRPr="00B25614">
        <w:rPr>
          <w:bCs/>
          <w:sz w:val="22"/>
          <w:szCs w:val="22"/>
          <w:lang w:val="fr-FR"/>
        </w:rPr>
        <w:t xml:space="preserve"> 2016</w:t>
      </w:r>
    </w:p>
    <w:p w:rsidR="00F94FA8" w:rsidRPr="00B25614" w:rsidRDefault="00F94FA8" w:rsidP="00F94FA8">
      <w:pPr>
        <w:jc w:val="both"/>
        <w:rPr>
          <w:sz w:val="22"/>
          <w:szCs w:val="22"/>
          <w:lang w:val="fr-FR"/>
        </w:rPr>
      </w:pPr>
      <w:r w:rsidRPr="00BA1D0C">
        <w:rPr>
          <w:bCs/>
          <w:sz w:val="22"/>
          <w:szCs w:val="22"/>
          <w:lang w:val="fr-FR"/>
        </w:rPr>
        <w:t xml:space="preserve">Point </w:t>
      </w:r>
      <w:r>
        <w:rPr>
          <w:sz w:val="22"/>
          <w:szCs w:val="22"/>
          <w:lang w:val="fr-FR"/>
        </w:rPr>
        <w:t>9</w:t>
      </w:r>
      <w:r w:rsidRPr="00BA1D0C">
        <w:rPr>
          <w:sz w:val="22"/>
          <w:szCs w:val="22"/>
          <w:lang w:val="fr-FR"/>
        </w:rPr>
        <w:t xml:space="preserve"> </w:t>
      </w:r>
      <w:r w:rsidRPr="00BA1D0C">
        <w:rPr>
          <w:bCs/>
          <w:sz w:val="22"/>
          <w:szCs w:val="22"/>
          <w:lang w:val="fr-FR"/>
        </w:rPr>
        <w:t>de</w:t>
      </w:r>
      <w:r w:rsidRPr="00B25614">
        <w:rPr>
          <w:bCs/>
          <w:sz w:val="22"/>
          <w:szCs w:val="22"/>
          <w:lang w:val="fr-FR"/>
        </w:rPr>
        <w:t xml:space="preserve"> l’ordre du jour</w:t>
      </w:r>
    </w:p>
    <w:p w:rsidR="00F94FA8" w:rsidRPr="005F3ECA" w:rsidRDefault="00F94FA8" w:rsidP="00F94FA8">
      <w:pPr>
        <w:jc w:val="both"/>
        <w:rPr>
          <w:sz w:val="22"/>
          <w:szCs w:val="22"/>
          <w:lang w:val="fr-FR"/>
        </w:rPr>
      </w:pPr>
    </w:p>
    <w:p w:rsidR="00DF2E68" w:rsidRPr="00F94FA8" w:rsidRDefault="00DF2E68" w:rsidP="00804AA2">
      <w:pPr>
        <w:jc w:val="both"/>
        <w:rPr>
          <w:sz w:val="22"/>
          <w:szCs w:val="22"/>
          <w:lang w:val="fr-FR"/>
        </w:rPr>
      </w:pPr>
    </w:p>
    <w:p w:rsidR="00DF2E68" w:rsidRPr="00F94FA8" w:rsidRDefault="00DF2E68" w:rsidP="00804AA2">
      <w:pPr>
        <w:jc w:val="both"/>
        <w:rPr>
          <w:sz w:val="22"/>
          <w:szCs w:val="22"/>
          <w:lang w:val="fr-FR"/>
        </w:rPr>
      </w:pPr>
    </w:p>
    <w:p w:rsidR="008C531F" w:rsidRPr="004E5BFA" w:rsidRDefault="004E5BFA" w:rsidP="008C531F">
      <w:pPr>
        <w:jc w:val="center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PROJET DE PROGRAMME DE TRAVAIL</w:t>
      </w:r>
      <w:r w:rsidR="008C531F" w:rsidRPr="004E5BFA">
        <w:rPr>
          <w:b/>
          <w:bCs/>
          <w:sz w:val="22"/>
          <w:szCs w:val="22"/>
          <w:lang w:val="fr-FR"/>
        </w:rPr>
        <w:t xml:space="preserve"> (2016-2018)</w:t>
      </w:r>
    </w:p>
    <w:p w:rsidR="008C531F" w:rsidRPr="004E5BFA" w:rsidRDefault="004E5BFA" w:rsidP="008C531F">
      <w:pPr>
        <w:jc w:val="center"/>
        <w:rPr>
          <w:b/>
          <w:bCs/>
          <w:sz w:val="22"/>
          <w:szCs w:val="22"/>
          <w:lang w:val="fr-FR"/>
        </w:rPr>
      </w:pPr>
      <w:r w:rsidRPr="004E5BFA">
        <w:rPr>
          <w:b/>
          <w:bCs/>
          <w:sz w:val="22"/>
          <w:szCs w:val="22"/>
          <w:lang w:val="fr-FR"/>
        </w:rPr>
        <w:t>POUR APPUYER LA MISE EN OEUVRE DU MÉ</w:t>
      </w:r>
      <w:r w:rsidR="008C531F" w:rsidRPr="004E5BFA">
        <w:rPr>
          <w:b/>
          <w:bCs/>
          <w:sz w:val="22"/>
          <w:szCs w:val="22"/>
          <w:lang w:val="fr-FR"/>
        </w:rPr>
        <w:t xml:space="preserve">MORANDUM </w:t>
      </w:r>
      <w:r w:rsidRPr="004E5BFA">
        <w:rPr>
          <w:b/>
          <w:bCs/>
          <w:sz w:val="22"/>
          <w:szCs w:val="22"/>
          <w:lang w:val="fr-FR"/>
        </w:rPr>
        <w:t>D’ENTENTE</w:t>
      </w:r>
      <w:r>
        <w:rPr>
          <w:b/>
          <w:bCs/>
          <w:sz w:val="22"/>
          <w:szCs w:val="22"/>
          <w:lang w:val="fr-FR"/>
        </w:rPr>
        <w:t xml:space="preserve"> SUR LA CONSERVATION DES REQUINS MIGRATEURS</w:t>
      </w:r>
      <w:r w:rsidR="008C531F" w:rsidRPr="004E5BFA">
        <w:rPr>
          <w:b/>
          <w:bCs/>
          <w:sz w:val="22"/>
          <w:szCs w:val="22"/>
          <w:lang w:val="fr-FR"/>
        </w:rPr>
        <w:t xml:space="preserve"> </w:t>
      </w:r>
    </w:p>
    <w:p w:rsidR="00BE411F" w:rsidRPr="004E5BFA" w:rsidRDefault="00BE411F" w:rsidP="00C433CB">
      <w:pPr>
        <w:jc w:val="center"/>
        <w:rPr>
          <w:b/>
          <w:bCs/>
          <w:sz w:val="24"/>
          <w:lang w:val="fr-FR"/>
        </w:rPr>
      </w:pPr>
    </w:p>
    <w:p w:rsidR="00573DA3" w:rsidRPr="0058661E" w:rsidRDefault="0074530B" w:rsidP="00AE6178">
      <w:pPr>
        <w:jc w:val="center"/>
        <w:rPr>
          <w:bCs/>
          <w:i/>
          <w:sz w:val="24"/>
        </w:rPr>
      </w:pPr>
      <w:r>
        <w:rPr>
          <w:bCs/>
          <w:i/>
          <w:sz w:val="24"/>
        </w:rPr>
        <w:t xml:space="preserve">(Préparé </w:t>
      </w:r>
      <w:r w:rsidR="004E5BFA">
        <w:rPr>
          <w:bCs/>
          <w:i/>
          <w:sz w:val="24"/>
        </w:rPr>
        <w:t>par le Secré</w:t>
      </w:r>
      <w:r w:rsidR="00C433CB" w:rsidRPr="0058661E">
        <w:rPr>
          <w:bCs/>
          <w:i/>
          <w:sz w:val="24"/>
        </w:rPr>
        <w:t>tariat)</w:t>
      </w:r>
    </w:p>
    <w:p w:rsidR="00FC0899" w:rsidRPr="0058661E" w:rsidRDefault="00FC0899" w:rsidP="00BD241F">
      <w:pPr>
        <w:jc w:val="center"/>
        <w:rPr>
          <w:bCs/>
          <w:i/>
          <w:sz w:val="24"/>
        </w:rPr>
      </w:pPr>
    </w:p>
    <w:p w:rsidR="00055688" w:rsidRPr="0058661E" w:rsidRDefault="00055688" w:rsidP="00055688">
      <w:pPr>
        <w:tabs>
          <w:tab w:val="left" w:pos="360"/>
          <w:tab w:val="left" w:pos="720"/>
        </w:tabs>
        <w:spacing w:line="276" w:lineRule="auto"/>
        <w:jc w:val="both"/>
        <w:rPr>
          <w:sz w:val="24"/>
        </w:rPr>
      </w:pPr>
    </w:p>
    <w:p w:rsidR="00157F05" w:rsidRDefault="00157F05" w:rsidP="00157F05">
      <w:pPr>
        <w:pStyle w:val="ColorfulList-Accent11"/>
        <w:rPr>
          <w:sz w:val="24"/>
        </w:rPr>
      </w:pPr>
    </w:p>
    <w:p w:rsidR="000605CD" w:rsidRPr="004E5BFA" w:rsidRDefault="0074530B" w:rsidP="00B45C51">
      <w:pPr>
        <w:pStyle w:val="ColorfulList-Accent11"/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Un </w:t>
      </w:r>
      <w:r w:rsidR="004E5BFA" w:rsidRPr="004E5BFA">
        <w:rPr>
          <w:sz w:val="24"/>
          <w:lang w:val="fr-FR"/>
        </w:rPr>
        <w:t>projet</w:t>
      </w:r>
      <w:r w:rsidR="00157F05" w:rsidRPr="004E5BFA">
        <w:rPr>
          <w:sz w:val="24"/>
          <w:lang w:val="fr-FR"/>
        </w:rPr>
        <w:t xml:space="preserve"> </w:t>
      </w:r>
      <w:r w:rsidR="004E5BFA" w:rsidRPr="004E5BFA">
        <w:rPr>
          <w:sz w:val="24"/>
          <w:lang w:val="fr-FR"/>
        </w:rPr>
        <w:t>de programme de travail</w:t>
      </w:r>
      <w:r>
        <w:rPr>
          <w:sz w:val="24"/>
          <w:lang w:val="fr-FR"/>
        </w:rPr>
        <w:t xml:space="preserve"> a été élaboré dans le but de </w:t>
      </w:r>
      <w:r w:rsidR="004E5BFA" w:rsidRPr="004E5BFA">
        <w:rPr>
          <w:sz w:val="24"/>
          <w:lang w:val="fr-FR"/>
        </w:rPr>
        <w:t>fournir des orientations aux Signataires</w:t>
      </w:r>
      <w:r w:rsidR="00265F2B" w:rsidRPr="004E5BFA">
        <w:rPr>
          <w:sz w:val="24"/>
          <w:lang w:val="fr-FR"/>
        </w:rPr>
        <w:t xml:space="preserve">, </w:t>
      </w:r>
      <w:r w:rsidR="004E5BFA">
        <w:rPr>
          <w:sz w:val="24"/>
          <w:lang w:val="fr-FR"/>
        </w:rPr>
        <w:t>au</w:t>
      </w:r>
      <w:r w:rsidR="008F70B9" w:rsidRPr="004E5BFA">
        <w:rPr>
          <w:sz w:val="24"/>
          <w:lang w:val="fr-FR"/>
        </w:rPr>
        <w:t xml:space="preserve"> </w:t>
      </w:r>
      <w:r w:rsidR="004E5BFA" w:rsidRPr="004E5BFA">
        <w:rPr>
          <w:sz w:val="24"/>
          <w:lang w:val="fr-FR"/>
        </w:rPr>
        <w:t>Comité consultatif</w:t>
      </w:r>
      <w:r w:rsidR="004E5BFA">
        <w:rPr>
          <w:sz w:val="24"/>
          <w:lang w:val="fr-FR"/>
        </w:rPr>
        <w:t xml:space="preserve"> et au Secrétariat</w:t>
      </w:r>
      <w:r w:rsidR="00157F05" w:rsidRPr="004E5BFA">
        <w:rPr>
          <w:sz w:val="24"/>
          <w:lang w:val="fr-FR"/>
        </w:rPr>
        <w:t xml:space="preserve"> </w:t>
      </w:r>
      <w:r w:rsidR="004E5BFA">
        <w:rPr>
          <w:sz w:val="24"/>
          <w:lang w:val="fr-FR"/>
        </w:rPr>
        <w:t>pour le prochain exercice triennal</w:t>
      </w:r>
      <w:r w:rsidR="00A05017" w:rsidRPr="004E5BFA">
        <w:rPr>
          <w:sz w:val="24"/>
          <w:lang w:val="fr-FR"/>
        </w:rPr>
        <w:t xml:space="preserve"> 2016-2018. </w:t>
      </w:r>
      <w:r>
        <w:rPr>
          <w:sz w:val="24"/>
          <w:lang w:val="fr-FR"/>
        </w:rPr>
        <w:t xml:space="preserve"> </w:t>
      </w:r>
      <w:r w:rsidR="004E5BFA" w:rsidRPr="004E5BFA">
        <w:rPr>
          <w:sz w:val="24"/>
          <w:lang w:val="fr-FR"/>
        </w:rPr>
        <w:t>L</w:t>
      </w:r>
      <w:r w:rsidR="00A05017" w:rsidRPr="004E5BFA">
        <w:rPr>
          <w:sz w:val="24"/>
          <w:lang w:val="fr-FR"/>
        </w:rPr>
        <w:t>e</w:t>
      </w:r>
      <w:r w:rsidR="004E5BFA" w:rsidRPr="004E5BFA">
        <w:rPr>
          <w:sz w:val="24"/>
          <w:lang w:val="fr-FR"/>
        </w:rPr>
        <w:t>s</w:t>
      </w:r>
      <w:r w:rsidR="00A05017" w:rsidRPr="004E5BFA">
        <w:rPr>
          <w:sz w:val="24"/>
          <w:lang w:val="fr-FR"/>
        </w:rPr>
        <w:t xml:space="preserve"> </w:t>
      </w:r>
      <w:r w:rsidR="004E5BFA" w:rsidRPr="004E5BFA">
        <w:rPr>
          <w:sz w:val="24"/>
          <w:lang w:val="fr-FR"/>
        </w:rPr>
        <w:t>activités du Plan de conservation</w:t>
      </w:r>
      <w:r w:rsidR="000605CD" w:rsidRPr="004E5BFA">
        <w:rPr>
          <w:sz w:val="24"/>
          <w:lang w:val="fr-FR"/>
        </w:rPr>
        <w:t xml:space="preserve"> </w:t>
      </w:r>
      <w:r>
        <w:rPr>
          <w:sz w:val="24"/>
          <w:lang w:val="fr-FR"/>
        </w:rPr>
        <w:t xml:space="preserve">et le mandat pour la </w:t>
      </w:r>
      <w:r w:rsidR="004E5BFA" w:rsidRPr="004E5BFA">
        <w:rPr>
          <w:sz w:val="24"/>
          <w:lang w:val="fr-FR"/>
        </w:rPr>
        <w:t>gestion</w:t>
      </w:r>
      <w:r w:rsidR="004E5BFA">
        <w:rPr>
          <w:sz w:val="24"/>
          <w:lang w:val="fr-FR"/>
        </w:rPr>
        <w:t xml:space="preserve"> du</w:t>
      </w:r>
      <w:r w:rsidR="00A05017" w:rsidRPr="004E5BFA">
        <w:rPr>
          <w:sz w:val="24"/>
          <w:lang w:val="fr-FR"/>
        </w:rPr>
        <w:t xml:space="preserve"> </w:t>
      </w:r>
      <w:r w:rsidR="004E5BFA">
        <w:rPr>
          <w:sz w:val="24"/>
          <w:lang w:val="fr-FR"/>
        </w:rPr>
        <w:t>MdE</w:t>
      </w:r>
      <w:r w:rsidR="00A05017" w:rsidRPr="004E5BFA">
        <w:rPr>
          <w:sz w:val="24"/>
          <w:lang w:val="fr-FR"/>
        </w:rPr>
        <w:t xml:space="preserve"> </w:t>
      </w:r>
      <w:r w:rsidR="004E5BFA">
        <w:rPr>
          <w:sz w:val="24"/>
          <w:lang w:val="fr-FR"/>
        </w:rPr>
        <w:t>ont été convertis en tâches</w:t>
      </w:r>
      <w:r w:rsidR="00A436DD" w:rsidRPr="004E5BFA">
        <w:rPr>
          <w:sz w:val="24"/>
          <w:lang w:val="fr-FR"/>
        </w:rPr>
        <w:t xml:space="preserve"> </w:t>
      </w:r>
      <w:r w:rsidR="004E5BFA">
        <w:rPr>
          <w:sz w:val="24"/>
          <w:lang w:val="fr-FR"/>
        </w:rPr>
        <w:t>concrè</w:t>
      </w:r>
      <w:r w:rsidR="000605CD" w:rsidRPr="004E5BFA">
        <w:rPr>
          <w:sz w:val="24"/>
          <w:lang w:val="fr-FR"/>
        </w:rPr>
        <w:t>te</w:t>
      </w:r>
      <w:r w:rsidR="004E5BFA">
        <w:rPr>
          <w:sz w:val="24"/>
          <w:lang w:val="fr-FR"/>
        </w:rPr>
        <w:t xml:space="preserve">s et </w:t>
      </w:r>
      <w:r w:rsidR="000605CD" w:rsidRPr="004E5BFA">
        <w:rPr>
          <w:sz w:val="24"/>
          <w:lang w:val="fr-FR"/>
        </w:rPr>
        <w:t>applicable</w:t>
      </w:r>
      <w:r>
        <w:rPr>
          <w:sz w:val="24"/>
          <w:lang w:val="fr-FR"/>
        </w:rPr>
        <w:t>s en vue de</w:t>
      </w:r>
      <w:r w:rsidR="004E5BFA">
        <w:rPr>
          <w:sz w:val="24"/>
          <w:lang w:val="fr-FR"/>
        </w:rPr>
        <w:t xml:space="preserve"> préserver et gérer les</w:t>
      </w:r>
      <w:r w:rsidR="000605CD" w:rsidRPr="004E5BFA">
        <w:rPr>
          <w:sz w:val="24"/>
          <w:lang w:val="fr-FR"/>
        </w:rPr>
        <w:t xml:space="preserve"> </w:t>
      </w:r>
      <w:r w:rsidR="004E5BFA" w:rsidRPr="004E5BFA">
        <w:rPr>
          <w:sz w:val="24"/>
          <w:lang w:val="fr-FR"/>
        </w:rPr>
        <w:t>requins migrateurs</w:t>
      </w:r>
      <w:r>
        <w:rPr>
          <w:sz w:val="24"/>
          <w:lang w:val="fr-FR"/>
        </w:rPr>
        <w:t xml:space="preserve"> et leurs habitats le plus efficacement</w:t>
      </w:r>
      <w:r w:rsidR="004E5BFA">
        <w:rPr>
          <w:sz w:val="24"/>
          <w:lang w:val="fr-FR"/>
        </w:rPr>
        <w:t xml:space="preserve"> possible</w:t>
      </w:r>
      <w:r w:rsidR="00A05017" w:rsidRPr="004E5BFA">
        <w:rPr>
          <w:sz w:val="24"/>
          <w:lang w:val="fr-FR"/>
        </w:rPr>
        <w:t xml:space="preserve">. </w:t>
      </w:r>
    </w:p>
    <w:p w:rsidR="000605CD" w:rsidRPr="004E5BFA" w:rsidRDefault="000605CD" w:rsidP="000605CD">
      <w:pPr>
        <w:pStyle w:val="ColorfulList-Accent11"/>
        <w:widowControl/>
        <w:tabs>
          <w:tab w:val="left" w:pos="0"/>
          <w:tab w:val="left" w:pos="720"/>
        </w:tabs>
        <w:autoSpaceDE/>
        <w:autoSpaceDN/>
        <w:adjustRightInd/>
        <w:spacing w:line="276" w:lineRule="auto"/>
        <w:ind w:left="0"/>
        <w:jc w:val="both"/>
        <w:rPr>
          <w:sz w:val="24"/>
          <w:lang w:val="fr-FR"/>
        </w:rPr>
      </w:pPr>
    </w:p>
    <w:p w:rsidR="00285305" w:rsidRPr="00D806E7" w:rsidRDefault="004E5BFA" w:rsidP="00B45C51">
      <w:pPr>
        <w:pStyle w:val="ColorfulList-Accent11"/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lang w:val="fr-FR"/>
        </w:rPr>
      </w:pPr>
      <w:r w:rsidRPr="004E5BFA">
        <w:rPr>
          <w:sz w:val="24"/>
          <w:lang w:val="fr-FR"/>
        </w:rPr>
        <w:t>L</w:t>
      </w:r>
      <w:r>
        <w:rPr>
          <w:sz w:val="24"/>
          <w:lang w:val="fr-FR"/>
        </w:rPr>
        <w:t xml:space="preserve">e </w:t>
      </w:r>
      <w:r w:rsidRPr="004E5BFA">
        <w:rPr>
          <w:sz w:val="24"/>
          <w:lang w:val="fr-FR"/>
        </w:rPr>
        <w:t>projet de programme de travail</w:t>
      </w:r>
      <w:r w:rsidR="00157F05" w:rsidRPr="004E5BFA">
        <w:rPr>
          <w:sz w:val="24"/>
          <w:lang w:val="fr-FR"/>
        </w:rPr>
        <w:t xml:space="preserve"> </w:t>
      </w:r>
      <w:r w:rsidR="00D806E7">
        <w:rPr>
          <w:sz w:val="24"/>
          <w:lang w:val="fr-FR"/>
        </w:rPr>
        <w:t xml:space="preserve">contient des actions prioritaires pour </w:t>
      </w:r>
      <w:r w:rsidRPr="004E5BFA">
        <w:rPr>
          <w:sz w:val="24"/>
          <w:lang w:val="fr-FR"/>
        </w:rPr>
        <w:t xml:space="preserve">la mise en </w:t>
      </w:r>
      <w:r w:rsidR="00F037C3">
        <w:rPr>
          <w:sz w:val="24"/>
          <w:lang w:val="fr-FR"/>
        </w:rPr>
        <w:t>œuvre</w:t>
      </w:r>
      <w:r w:rsidR="0074530B">
        <w:rPr>
          <w:sz w:val="24"/>
          <w:lang w:val="fr-FR"/>
        </w:rPr>
        <w:t xml:space="preserve"> </w:t>
      </w:r>
      <w:r w:rsidR="00D806E7">
        <w:rPr>
          <w:sz w:val="24"/>
          <w:lang w:val="fr-FR"/>
        </w:rPr>
        <w:t>identifiées par le</w:t>
      </w:r>
      <w:r w:rsidR="00DF357B" w:rsidRPr="004E5BFA">
        <w:rPr>
          <w:sz w:val="24"/>
          <w:lang w:val="fr-FR"/>
        </w:rPr>
        <w:t xml:space="preserve"> </w:t>
      </w:r>
      <w:r w:rsidR="00D806E7">
        <w:rPr>
          <w:sz w:val="24"/>
          <w:lang w:val="fr-FR"/>
        </w:rPr>
        <w:t>Comité consultatif</w:t>
      </w:r>
      <w:r w:rsidR="00F037C3">
        <w:rPr>
          <w:sz w:val="24"/>
          <w:lang w:val="fr-FR"/>
        </w:rPr>
        <w:t xml:space="preserve">, axées </w:t>
      </w:r>
      <w:r w:rsidR="00D806E7">
        <w:rPr>
          <w:sz w:val="24"/>
          <w:lang w:val="fr-FR"/>
        </w:rPr>
        <w:t>sur les principales priorités</w:t>
      </w:r>
      <w:r w:rsidR="00DF357B" w:rsidRPr="004E5BFA">
        <w:rPr>
          <w:sz w:val="24"/>
          <w:lang w:val="fr-FR"/>
        </w:rPr>
        <w:t xml:space="preserve"> </w:t>
      </w:r>
      <w:r w:rsidR="00D806E7">
        <w:rPr>
          <w:sz w:val="24"/>
          <w:lang w:val="fr-FR"/>
        </w:rPr>
        <w:t>du</w:t>
      </w:r>
      <w:r w:rsidR="00265F2B" w:rsidRPr="004E5BFA">
        <w:rPr>
          <w:sz w:val="24"/>
          <w:lang w:val="fr-FR"/>
        </w:rPr>
        <w:t xml:space="preserve"> </w:t>
      </w:r>
      <w:r w:rsidRPr="004E5BFA">
        <w:rPr>
          <w:sz w:val="24"/>
          <w:lang w:val="fr-FR"/>
        </w:rPr>
        <w:t>Plan de conservation</w:t>
      </w:r>
      <w:r w:rsidR="00265F2B" w:rsidRPr="004E5BFA">
        <w:rPr>
          <w:sz w:val="24"/>
          <w:lang w:val="fr-FR"/>
        </w:rPr>
        <w:t xml:space="preserve"> </w:t>
      </w:r>
      <w:r w:rsidR="00F037C3">
        <w:rPr>
          <w:sz w:val="24"/>
          <w:lang w:val="fr-FR"/>
        </w:rPr>
        <w:t xml:space="preserve">et </w:t>
      </w:r>
      <w:r w:rsidR="00D806E7">
        <w:rPr>
          <w:sz w:val="24"/>
          <w:lang w:val="fr-FR"/>
        </w:rPr>
        <w:t>décrit</w:t>
      </w:r>
      <w:r w:rsidR="00F037C3">
        <w:rPr>
          <w:sz w:val="24"/>
          <w:lang w:val="fr-FR"/>
        </w:rPr>
        <w:t>es</w:t>
      </w:r>
      <w:r w:rsidR="00D806E7">
        <w:rPr>
          <w:sz w:val="24"/>
          <w:lang w:val="fr-FR"/>
        </w:rPr>
        <w:t xml:space="preserve"> dans le </w:t>
      </w:r>
      <w:r w:rsidR="00DF357B" w:rsidRPr="004E5BFA">
        <w:rPr>
          <w:sz w:val="24"/>
          <w:lang w:val="fr-FR"/>
        </w:rPr>
        <w:t>document CMS/Sharks/MOS2/Doc.8.3.1</w:t>
      </w:r>
      <w:r w:rsidR="00265F2B" w:rsidRPr="004E5BFA">
        <w:rPr>
          <w:sz w:val="24"/>
          <w:lang w:val="fr-FR"/>
        </w:rPr>
        <w:t xml:space="preserve">. </w:t>
      </w:r>
      <w:r w:rsidR="00D806E7" w:rsidRPr="00D806E7">
        <w:rPr>
          <w:sz w:val="24"/>
          <w:lang w:val="fr-FR"/>
        </w:rPr>
        <w:t>D’autre part, le</w:t>
      </w:r>
      <w:r w:rsidR="00265F2B" w:rsidRPr="00D806E7">
        <w:rPr>
          <w:sz w:val="24"/>
          <w:lang w:val="fr-FR"/>
        </w:rPr>
        <w:t xml:space="preserve"> </w:t>
      </w:r>
      <w:r w:rsidR="00D806E7" w:rsidRPr="00D806E7">
        <w:rPr>
          <w:sz w:val="24"/>
          <w:lang w:val="fr-FR"/>
        </w:rPr>
        <w:t>programme de travail</w:t>
      </w:r>
      <w:r w:rsidR="00265F2B" w:rsidRPr="00D806E7">
        <w:rPr>
          <w:sz w:val="24"/>
          <w:lang w:val="fr-FR"/>
        </w:rPr>
        <w:t xml:space="preserve"> </w:t>
      </w:r>
      <w:r w:rsidR="00D806E7" w:rsidRPr="00D806E7">
        <w:rPr>
          <w:sz w:val="24"/>
          <w:lang w:val="fr-FR"/>
        </w:rPr>
        <w:t>définit les principales fo</w:t>
      </w:r>
      <w:r w:rsidR="000D7B7E" w:rsidRPr="00D806E7">
        <w:rPr>
          <w:sz w:val="24"/>
          <w:lang w:val="fr-FR"/>
        </w:rPr>
        <w:t>nctions</w:t>
      </w:r>
      <w:r w:rsidR="00D806E7">
        <w:rPr>
          <w:sz w:val="24"/>
          <w:lang w:val="fr-FR"/>
        </w:rPr>
        <w:t xml:space="preserve"> du </w:t>
      </w:r>
      <w:r w:rsidRPr="00D806E7">
        <w:rPr>
          <w:sz w:val="24"/>
          <w:lang w:val="fr-FR"/>
        </w:rPr>
        <w:t>Secrétariat</w:t>
      </w:r>
      <w:r w:rsidR="000D7B7E" w:rsidRPr="00D806E7">
        <w:rPr>
          <w:sz w:val="24"/>
          <w:lang w:val="fr-FR"/>
        </w:rPr>
        <w:t xml:space="preserve"> </w:t>
      </w:r>
      <w:r w:rsidR="00D806E7">
        <w:rPr>
          <w:sz w:val="24"/>
          <w:lang w:val="fr-FR"/>
        </w:rPr>
        <w:t xml:space="preserve">et du </w:t>
      </w:r>
      <w:r w:rsidR="00D806E7" w:rsidRPr="00D806E7">
        <w:rPr>
          <w:sz w:val="24"/>
          <w:lang w:val="fr-FR"/>
        </w:rPr>
        <w:t>Comité consultatif</w:t>
      </w:r>
      <w:r w:rsidR="008E1520" w:rsidRPr="00D806E7">
        <w:rPr>
          <w:sz w:val="24"/>
          <w:lang w:val="fr-FR"/>
        </w:rPr>
        <w:t xml:space="preserve"> </w:t>
      </w:r>
      <w:r w:rsidR="00D806E7">
        <w:rPr>
          <w:sz w:val="24"/>
          <w:lang w:val="fr-FR"/>
        </w:rPr>
        <w:t>dans le cadre de leur</w:t>
      </w:r>
      <w:r w:rsidR="008E1520" w:rsidRPr="00D806E7">
        <w:rPr>
          <w:sz w:val="24"/>
          <w:lang w:val="fr-FR"/>
        </w:rPr>
        <w:t xml:space="preserve"> </w:t>
      </w:r>
      <w:r w:rsidR="00D806E7">
        <w:rPr>
          <w:sz w:val="24"/>
          <w:lang w:val="fr-FR"/>
        </w:rPr>
        <w:t>mandat</w:t>
      </w:r>
      <w:r w:rsidR="00265F2B" w:rsidRPr="00D806E7">
        <w:rPr>
          <w:sz w:val="24"/>
          <w:lang w:val="fr-FR"/>
        </w:rPr>
        <w:t xml:space="preserve"> </w:t>
      </w:r>
      <w:r w:rsidR="00D806E7">
        <w:rPr>
          <w:sz w:val="24"/>
          <w:lang w:val="fr-FR"/>
        </w:rPr>
        <w:t>respe</w:t>
      </w:r>
      <w:r w:rsidR="00F037C3">
        <w:rPr>
          <w:sz w:val="24"/>
          <w:lang w:val="fr-FR"/>
        </w:rPr>
        <w:t>ctif, en fourniss</w:t>
      </w:r>
      <w:r w:rsidR="00D806E7">
        <w:rPr>
          <w:sz w:val="24"/>
          <w:lang w:val="fr-FR"/>
        </w:rPr>
        <w:t>ant une liste de tâches et d’</w:t>
      </w:r>
      <w:r w:rsidRPr="00D806E7">
        <w:rPr>
          <w:sz w:val="24"/>
          <w:lang w:val="fr-FR"/>
        </w:rPr>
        <w:t>activités</w:t>
      </w:r>
      <w:r w:rsidR="00D806E7">
        <w:rPr>
          <w:sz w:val="24"/>
          <w:lang w:val="fr-FR"/>
        </w:rPr>
        <w:t xml:space="preserve"> concrètes</w:t>
      </w:r>
      <w:r w:rsidR="00A05017" w:rsidRPr="00D806E7">
        <w:rPr>
          <w:sz w:val="24"/>
          <w:lang w:val="fr-FR"/>
        </w:rPr>
        <w:t xml:space="preserve">. </w:t>
      </w:r>
    </w:p>
    <w:p w:rsidR="00285305" w:rsidRPr="00D806E7" w:rsidRDefault="00285305" w:rsidP="00285305">
      <w:pPr>
        <w:rPr>
          <w:sz w:val="24"/>
          <w:lang w:val="fr-FR"/>
        </w:rPr>
      </w:pPr>
    </w:p>
    <w:p w:rsidR="0073229F" w:rsidRPr="00D806E7" w:rsidRDefault="00F037C3" w:rsidP="00B45C51">
      <w:pPr>
        <w:pStyle w:val="ColorfulList-Accent11"/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lang w:val="fr-FR"/>
        </w:rPr>
      </w:pPr>
      <w:r>
        <w:rPr>
          <w:sz w:val="24"/>
          <w:lang w:val="fr-FR"/>
        </w:rPr>
        <w:t>Une étude visant à recenser d</w:t>
      </w:r>
      <w:r w:rsidR="00D806E7">
        <w:rPr>
          <w:sz w:val="24"/>
          <w:lang w:val="fr-FR"/>
        </w:rPr>
        <w:t xml:space="preserve">es </w:t>
      </w:r>
      <w:r w:rsidR="00D806E7" w:rsidRPr="00D806E7">
        <w:rPr>
          <w:sz w:val="24"/>
          <w:lang w:val="fr-FR"/>
        </w:rPr>
        <w:t>mesures de conservation prioritaires</w:t>
      </w:r>
      <w:r w:rsidR="00285305" w:rsidRPr="00D806E7">
        <w:rPr>
          <w:sz w:val="24"/>
          <w:lang w:val="fr-FR"/>
        </w:rPr>
        <w:t xml:space="preserve"> </w:t>
      </w:r>
      <w:r w:rsidR="00D806E7">
        <w:rPr>
          <w:sz w:val="24"/>
          <w:lang w:val="fr-FR"/>
        </w:rPr>
        <w:t>pour les</w:t>
      </w:r>
      <w:r w:rsidR="00285305" w:rsidRPr="00D806E7">
        <w:rPr>
          <w:sz w:val="24"/>
          <w:lang w:val="fr-FR"/>
        </w:rPr>
        <w:t xml:space="preserve"> </w:t>
      </w:r>
      <w:r w:rsidR="00D806E7">
        <w:rPr>
          <w:sz w:val="24"/>
          <w:lang w:val="fr-FR"/>
        </w:rPr>
        <w:t>espèces</w:t>
      </w:r>
      <w:r w:rsidR="00285305" w:rsidRPr="00D806E7">
        <w:rPr>
          <w:sz w:val="24"/>
          <w:lang w:val="fr-FR"/>
        </w:rPr>
        <w:t xml:space="preserve"> </w:t>
      </w:r>
      <w:r w:rsidR="00D806E7">
        <w:rPr>
          <w:sz w:val="24"/>
          <w:lang w:val="fr-FR"/>
        </w:rPr>
        <w:t>inscrites à</w:t>
      </w:r>
      <w:r w:rsidR="00285305" w:rsidRPr="00D806E7">
        <w:rPr>
          <w:sz w:val="24"/>
          <w:lang w:val="fr-FR"/>
        </w:rPr>
        <w:t xml:space="preserve"> </w:t>
      </w:r>
      <w:r w:rsidR="00D806E7">
        <w:rPr>
          <w:sz w:val="24"/>
          <w:lang w:val="fr-FR"/>
        </w:rPr>
        <w:t>l’</w:t>
      </w:r>
      <w:r w:rsidR="00285305" w:rsidRPr="00D806E7">
        <w:rPr>
          <w:sz w:val="24"/>
          <w:lang w:val="fr-FR"/>
        </w:rPr>
        <w:t>Annex</w:t>
      </w:r>
      <w:r w:rsidR="00D806E7">
        <w:rPr>
          <w:sz w:val="24"/>
          <w:lang w:val="fr-FR"/>
        </w:rPr>
        <w:t xml:space="preserve">e 1 du </w:t>
      </w:r>
      <w:r w:rsidR="004E5BFA" w:rsidRPr="00D806E7">
        <w:rPr>
          <w:sz w:val="24"/>
          <w:lang w:val="fr-FR"/>
        </w:rPr>
        <w:t>MdE</w:t>
      </w:r>
      <w:r w:rsidR="00285305" w:rsidRPr="00D806E7">
        <w:rPr>
          <w:sz w:val="24"/>
          <w:lang w:val="fr-FR"/>
        </w:rPr>
        <w:t xml:space="preserve"> </w:t>
      </w:r>
      <w:r>
        <w:rPr>
          <w:sz w:val="24"/>
          <w:lang w:val="fr-FR"/>
        </w:rPr>
        <w:t xml:space="preserve">a été réalisée afin de </w:t>
      </w:r>
      <w:r w:rsidR="00D806E7">
        <w:rPr>
          <w:sz w:val="24"/>
          <w:lang w:val="fr-FR"/>
        </w:rPr>
        <w:t xml:space="preserve">compléter le </w:t>
      </w:r>
      <w:r w:rsidR="004E5BFA" w:rsidRPr="00D806E7">
        <w:rPr>
          <w:sz w:val="24"/>
          <w:lang w:val="fr-FR"/>
        </w:rPr>
        <w:t>projet de programme de travail</w:t>
      </w:r>
      <w:r w:rsidR="00285305" w:rsidRPr="00D806E7">
        <w:rPr>
          <w:sz w:val="24"/>
          <w:lang w:val="fr-FR"/>
        </w:rPr>
        <w:t xml:space="preserve"> </w:t>
      </w:r>
      <w:r w:rsidR="00292300" w:rsidRPr="00D806E7">
        <w:rPr>
          <w:sz w:val="24"/>
          <w:lang w:val="fr-FR"/>
        </w:rPr>
        <w:t>(</w:t>
      </w:r>
      <w:r w:rsidR="00D806E7">
        <w:rPr>
          <w:sz w:val="24"/>
          <w:lang w:val="fr-FR"/>
        </w:rPr>
        <w:t xml:space="preserve">voir </w:t>
      </w:r>
      <w:r>
        <w:rPr>
          <w:sz w:val="24"/>
          <w:lang w:val="fr-FR"/>
        </w:rPr>
        <w:t>CMS/Sharks/MOS2/Doc.9.2). L</w:t>
      </w:r>
      <w:r w:rsidR="00D806E7" w:rsidRPr="00D806E7">
        <w:rPr>
          <w:sz w:val="24"/>
          <w:lang w:val="fr-FR"/>
        </w:rPr>
        <w:t>es actions prioritaires</w:t>
      </w:r>
      <w:r w:rsidR="00285305" w:rsidRPr="00D806E7">
        <w:rPr>
          <w:sz w:val="24"/>
          <w:lang w:val="fr-FR"/>
        </w:rPr>
        <w:t xml:space="preserve"> </w:t>
      </w:r>
      <w:r>
        <w:rPr>
          <w:sz w:val="24"/>
          <w:lang w:val="fr-FR"/>
        </w:rPr>
        <w:t xml:space="preserve">spécifiques </w:t>
      </w:r>
      <w:r w:rsidR="00D806E7" w:rsidRPr="00D806E7">
        <w:rPr>
          <w:sz w:val="24"/>
          <w:lang w:val="fr-FR"/>
        </w:rPr>
        <w:t>qui ont été identifi</w:t>
      </w:r>
      <w:r w:rsidR="006B2632">
        <w:rPr>
          <w:sz w:val="24"/>
          <w:lang w:val="fr-FR"/>
        </w:rPr>
        <w:t>é</w:t>
      </w:r>
      <w:r w:rsidR="00D806E7" w:rsidRPr="00D806E7">
        <w:rPr>
          <w:sz w:val="24"/>
          <w:lang w:val="fr-FR"/>
        </w:rPr>
        <w:t>es dans cette étude</w:t>
      </w:r>
      <w:r w:rsidR="00285305" w:rsidRPr="00D806E7">
        <w:rPr>
          <w:sz w:val="24"/>
          <w:lang w:val="fr-FR"/>
        </w:rPr>
        <w:t xml:space="preserve"> </w:t>
      </w:r>
      <w:r w:rsidR="00D806E7">
        <w:rPr>
          <w:sz w:val="24"/>
          <w:lang w:val="fr-FR"/>
        </w:rPr>
        <w:t>peuvent</w:t>
      </w:r>
      <w:r>
        <w:rPr>
          <w:sz w:val="24"/>
          <w:lang w:val="fr-FR"/>
        </w:rPr>
        <w:t xml:space="preserve"> être examin</w:t>
      </w:r>
      <w:r w:rsidR="006B2632">
        <w:rPr>
          <w:sz w:val="24"/>
          <w:lang w:val="fr-FR"/>
        </w:rPr>
        <w:t>é</w:t>
      </w:r>
      <w:r>
        <w:rPr>
          <w:sz w:val="24"/>
          <w:lang w:val="fr-FR"/>
        </w:rPr>
        <w:t>e</w:t>
      </w:r>
      <w:r w:rsidR="006B2632">
        <w:rPr>
          <w:sz w:val="24"/>
          <w:lang w:val="fr-FR"/>
        </w:rPr>
        <w:t>s dans le document</w:t>
      </w:r>
      <w:r w:rsidR="00285305" w:rsidRPr="00D806E7">
        <w:rPr>
          <w:sz w:val="24"/>
          <w:lang w:val="fr-FR"/>
        </w:rPr>
        <w:t xml:space="preserve"> </w:t>
      </w:r>
      <w:r w:rsidR="00F279F4" w:rsidRPr="00D806E7">
        <w:rPr>
          <w:sz w:val="24"/>
          <w:lang w:val="fr-FR"/>
        </w:rPr>
        <w:t>CMS/Sharks/MOS2/Inf.11</w:t>
      </w:r>
      <w:r>
        <w:rPr>
          <w:sz w:val="24"/>
          <w:lang w:val="fr-FR"/>
        </w:rPr>
        <w:t xml:space="preserve">; elles </w:t>
      </w:r>
      <w:r w:rsidR="006B2632">
        <w:rPr>
          <w:sz w:val="24"/>
          <w:lang w:val="fr-FR"/>
        </w:rPr>
        <w:t>sont adapté</w:t>
      </w:r>
      <w:r>
        <w:rPr>
          <w:sz w:val="24"/>
          <w:lang w:val="fr-FR"/>
        </w:rPr>
        <w:t>es aux besoins particuliers des espèces et des</w:t>
      </w:r>
      <w:r w:rsidR="006B2632">
        <w:rPr>
          <w:sz w:val="24"/>
          <w:lang w:val="fr-FR"/>
        </w:rPr>
        <w:t xml:space="preserve"> régions considérées</w:t>
      </w:r>
      <w:r w:rsidR="00285305" w:rsidRPr="00D806E7">
        <w:rPr>
          <w:sz w:val="24"/>
          <w:lang w:val="fr-FR"/>
        </w:rPr>
        <w:t xml:space="preserve">. </w:t>
      </w:r>
    </w:p>
    <w:p w:rsidR="0073229F" w:rsidRPr="00D806E7" w:rsidRDefault="0073229F" w:rsidP="0073229F">
      <w:pPr>
        <w:pStyle w:val="ColorfulList-Accent11"/>
        <w:rPr>
          <w:sz w:val="24"/>
          <w:lang w:val="fr-FR"/>
        </w:rPr>
      </w:pPr>
    </w:p>
    <w:p w:rsidR="00292300" w:rsidRPr="006B2632" w:rsidRDefault="004E5BFA" w:rsidP="00B45C51">
      <w:pPr>
        <w:pStyle w:val="ColorfulList-Accent11"/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lang w:val="fr-FR"/>
        </w:rPr>
      </w:pPr>
      <w:r w:rsidRPr="006B2632">
        <w:rPr>
          <w:sz w:val="24"/>
          <w:lang w:val="fr-FR"/>
        </w:rPr>
        <w:t>Le projet de programme de travail</w:t>
      </w:r>
      <w:r w:rsidR="006B2632" w:rsidRPr="006B2632">
        <w:rPr>
          <w:sz w:val="24"/>
          <w:lang w:val="fr-FR"/>
        </w:rPr>
        <w:t xml:space="preserve"> propos</w:t>
      </w:r>
      <w:r w:rsidR="00F037C3">
        <w:rPr>
          <w:sz w:val="24"/>
          <w:lang w:val="fr-FR"/>
        </w:rPr>
        <w:t xml:space="preserve">e </w:t>
      </w:r>
      <w:r w:rsidR="00947899">
        <w:rPr>
          <w:sz w:val="24"/>
          <w:lang w:val="fr-FR"/>
        </w:rPr>
        <w:t xml:space="preserve">de mettre en place </w:t>
      </w:r>
      <w:r w:rsidR="006B2632" w:rsidRPr="006B2632">
        <w:rPr>
          <w:sz w:val="24"/>
          <w:lang w:val="fr-FR"/>
        </w:rPr>
        <w:t>deux group</w:t>
      </w:r>
      <w:r w:rsidR="006B2632">
        <w:rPr>
          <w:sz w:val="24"/>
          <w:lang w:val="fr-FR"/>
        </w:rPr>
        <w:t>e</w:t>
      </w:r>
      <w:r w:rsidR="006B2632" w:rsidRPr="006B2632">
        <w:rPr>
          <w:sz w:val="24"/>
          <w:lang w:val="fr-FR"/>
        </w:rPr>
        <w:t>s de</w:t>
      </w:r>
      <w:r w:rsidR="006B2632">
        <w:rPr>
          <w:sz w:val="24"/>
          <w:lang w:val="fr-FR"/>
        </w:rPr>
        <w:t xml:space="preserve"> travail au titre</w:t>
      </w:r>
      <w:r w:rsidR="006B2632" w:rsidRPr="006B2632">
        <w:rPr>
          <w:sz w:val="24"/>
          <w:lang w:val="fr-FR"/>
        </w:rPr>
        <w:t xml:space="preserve"> du</w:t>
      </w:r>
      <w:r w:rsidR="006B2632">
        <w:rPr>
          <w:sz w:val="24"/>
          <w:lang w:val="fr-FR"/>
        </w:rPr>
        <w:t xml:space="preserve"> </w:t>
      </w:r>
      <w:r w:rsidR="00D806E7" w:rsidRPr="006B2632">
        <w:rPr>
          <w:sz w:val="24"/>
          <w:lang w:val="fr-FR"/>
        </w:rPr>
        <w:t>Comité consultatif</w:t>
      </w:r>
      <w:r w:rsidR="00004EBA">
        <w:rPr>
          <w:sz w:val="24"/>
          <w:lang w:val="fr-FR"/>
        </w:rPr>
        <w:t>.</w:t>
      </w:r>
      <w:r w:rsidR="00947899">
        <w:rPr>
          <w:sz w:val="24"/>
          <w:lang w:val="fr-FR"/>
        </w:rPr>
        <w:t xml:space="preserve"> </w:t>
      </w:r>
      <w:r w:rsidR="00004EBA">
        <w:rPr>
          <w:sz w:val="24"/>
          <w:lang w:val="fr-FR"/>
        </w:rPr>
        <w:t xml:space="preserve"> </w:t>
      </w:r>
      <w:r w:rsidR="006B2632" w:rsidRPr="006B2632">
        <w:rPr>
          <w:sz w:val="24"/>
          <w:lang w:val="fr-FR"/>
        </w:rPr>
        <w:t>Sur la base de l’</w:t>
      </w:r>
      <w:r w:rsidR="00D806E7" w:rsidRPr="006B2632">
        <w:rPr>
          <w:sz w:val="24"/>
          <w:lang w:val="fr-FR"/>
        </w:rPr>
        <w:t>étude</w:t>
      </w:r>
      <w:r w:rsidR="00F037C3">
        <w:rPr>
          <w:sz w:val="24"/>
          <w:lang w:val="fr-FR"/>
        </w:rPr>
        <w:t xml:space="preserve"> susmentionnée</w:t>
      </w:r>
      <w:r w:rsidR="00004EBA">
        <w:rPr>
          <w:sz w:val="24"/>
          <w:lang w:val="fr-FR"/>
        </w:rPr>
        <w:t xml:space="preserve"> sur les </w:t>
      </w:r>
      <w:r w:rsidR="00947899">
        <w:rPr>
          <w:sz w:val="24"/>
          <w:lang w:val="fr-FR"/>
        </w:rPr>
        <w:t>besoins prioritaires des espèces</w:t>
      </w:r>
      <w:r w:rsidR="006B2632" w:rsidRPr="006B2632">
        <w:rPr>
          <w:sz w:val="24"/>
          <w:lang w:val="fr-FR"/>
        </w:rPr>
        <w:t xml:space="preserve"> </w:t>
      </w:r>
      <w:r w:rsidR="00EF524E" w:rsidRPr="006B2632">
        <w:rPr>
          <w:sz w:val="24"/>
          <w:lang w:val="fr-FR"/>
        </w:rPr>
        <w:t>(C</w:t>
      </w:r>
      <w:r w:rsidR="00947899">
        <w:rPr>
          <w:sz w:val="24"/>
          <w:lang w:val="fr-FR"/>
        </w:rPr>
        <w:t xml:space="preserve">MS/Sharks/MOS2/Doc.9.2) et </w:t>
      </w:r>
      <w:r w:rsidR="00004EBA">
        <w:rPr>
          <w:sz w:val="24"/>
          <w:lang w:val="fr-FR"/>
        </w:rPr>
        <w:t>d</w:t>
      </w:r>
      <w:r w:rsidR="006B2632" w:rsidRPr="006B2632">
        <w:rPr>
          <w:sz w:val="24"/>
          <w:lang w:val="fr-FR"/>
        </w:rPr>
        <w:t xml:space="preserve">es </w:t>
      </w:r>
      <w:r w:rsidRPr="006B2632">
        <w:rPr>
          <w:sz w:val="24"/>
          <w:lang w:val="fr-FR"/>
        </w:rPr>
        <w:t>activités</w:t>
      </w:r>
      <w:r w:rsidR="00EF524E" w:rsidRPr="006B2632">
        <w:rPr>
          <w:sz w:val="24"/>
          <w:lang w:val="fr-FR"/>
        </w:rPr>
        <w:t xml:space="preserve"> </w:t>
      </w:r>
      <w:r w:rsidR="00947899">
        <w:rPr>
          <w:sz w:val="24"/>
          <w:lang w:val="fr-FR"/>
        </w:rPr>
        <w:t>i</w:t>
      </w:r>
      <w:r w:rsidR="00004EBA">
        <w:rPr>
          <w:sz w:val="24"/>
          <w:lang w:val="fr-FR"/>
        </w:rPr>
        <w:t>nclus</w:t>
      </w:r>
      <w:r w:rsidR="006B2632" w:rsidRPr="006B2632">
        <w:rPr>
          <w:sz w:val="24"/>
          <w:lang w:val="fr-FR"/>
        </w:rPr>
        <w:t xml:space="preserve">es dans le </w:t>
      </w:r>
      <w:r w:rsidRPr="006B2632">
        <w:rPr>
          <w:sz w:val="24"/>
          <w:lang w:val="fr-FR"/>
        </w:rPr>
        <w:t>projet de programme de travail</w:t>
      </w:r>
      <w:r w:rsidR="006B2632" w:rsidRPr="006B2632">
        <w:rPr>
          <w:sz w:val="24"/>
          <w:lang w:val="fr-FR"/>
        </w:rPr>
        <w:t xml:space="preserve">, </w:t>
      </w:r>
      <w:r w:rsidR="006B2632">
        <w:rPr>
          <w:sz w:val="24"/>
          <w:lang w:val="fr-FR"/>
        </w:rPr>
        <w:t>le</w:t>
      </w:r>
      <w:r w:rsidR="006B2632" w:rsidRPr="006B2632">
        <w:rPr>
          <w:sz w:val="24"/>
          <w:lang w:val="fr-FR"/>
        </w:rPr>
        <w:t xml:space="preserve"> Groupe de travail</w:t>
      </w:r>
      <w:r w:rsidR="00EF524E" w:rsidRPr="006B2632">
        <w:rPr>
          <w:sz w:val="24"/>
          <w:lang w:val="fr-FR"/>
        </w:rPr>
        <w:t xml:space="preserve"> </w:t>
      </w:r>
      <w:r w:rsidR="006B2632">
        <w:rPr>
          <w:sz w:val="24"/>
          <w:lang w:val="fr-FR"/>
        </w:rPr>
        <w:t xml:space="preserve">sur les espèces </w:t>
      </w:r>
      <w:r w:rsidR="00EF524E" w:rsidRPr="006B2632">
        <w:rPr>
          <w:sz w:val="24"/>
          <w:lang w:val="fr-FR"/>
        </w:rPr>
        <w:t xml:space="preserve">(SWG) </w:t>
      </w:r>
      <w:r w:rsidR="006B2632">
        <w:rPr>
          <w:sz w:val="24"/>
          <w:lang w:val="fr-FR"/>
        </w:rPr>
        <w:t>serait com</w:t>
      </w:r>
      <w:r w:rsidR="00947899">
        <w:rPr>
          <w:sz w:val="24"/>
          <w:lang w:val="fr-FR"/>
        </w:rPr>
        <w:t>posé d’experts scientifiques chargés d’aider</w:t>
      </w:r>
      <w:r w:rsidR="006B2632">
        <w:rPr>
          <w:sz w:val="24"/>
          <w:lang w:val="fr-FR"/>
        </w:rPr>
        <w:t xml:space="preserve"> le </w:t>
      </w:r>
      <w:r w:rsidR="00D806E7" w:rsidRPr="006B2632">
        <w:rPr>
          <w:sz w:val="24"/>
          <w:lang w:val="fr-FR"/>
        </w:rPr>
        <w:t>Comité consultatif</w:t>
      </w:r>
      <w:r w:rsidR="00F44257" w:rsidRPr="006B2632">
        <w:rPr>
          <w:sz w:val="24"/>
          <w:lang w:val="fr-FR"/>
        </w:rPr>
        <w:t xml:space="preserve"> </w:t>
      </w:r>
      <w:r w:rsidR="00004EBA">
        <w:rPr>
          <w:sz w:val="24"/>
          <w:lang w:val="fr-FR"/>
        </w:rPr>
        <w:t>à élaborer des p</w:t>
      </w:r>
      <w:r w:rsidR="006B2632">
        <w:rPr>
          <w:sz w:val="24"/>
          <w:lang w:val="fr-FR"/>
        </w:rPr>
        <w:t xml:space="preserve">lans d’action par </w:t>
      </w:r>
      <w:r w:rsidR="00D806E7" w:rsidRPr="006B2632">
        <w:rPr>
          <w:sz w:val="24"/>
          <w:lang w:val="fr-FR"/>
        </w:rPr>
        <w:t>espèce</w:t>
      </w:r>
      <w:r w:rsidR="006B2632">
        <w:rPr>
          <w:sz w:val="24"/>
          <w:lang w:val="fr-FR"/>
        </w:rPr>
        <w:t xml:space="preserve"> et </w:t>
      </w:r>
      <w:r w:rsidR="00004EBA">
        <w:rPr>
          <w:sz w:val="24"/>
          <w:lang w:val="fr-FR"/>
        </w:rPr>
        <w:t xml:space="preserve">des plans d’action </w:t>
      </w:r>
      <w:r w:rsidR="000E25EF">
        <w:rPr>
          <w:sz w:val="24"/>
          <w:lang w:val="fr-FR"/>
        </w:rPr>
        <w:t xml:space="preserve">régionaux, en accord avec </w:t>
      </w:r>
      <w:r w:rsidR="00004EBA">
        <w:rPr>
          <w:sz w:val="24"/>
          <w:lang w:val="fr-FR"/>
        </w:rPr>
        <w:t>son</w:t>
      </w:r>
      <w:r w:rsidR="006B2632">
        <w:rPr>
          <w:sz w:val="24"/>
          <w:lang w:val="fr-FR"/>
        </w:rPr>
        <w:t xml:space="preserve"> m</w:t>
      </w:r>
      <w:r w:rsidR="00D806E7" w:rsidRPr="006B2632">
        <w:rPr>
          <w:sz w:val="24"/>
          <w:lang w:val="fr-FR"/>
        </w:rPr>
        <w:t>andat</w:t>
      </w:r>
      <w:r w:rsidR="00004EBA">
        <w:rPr>
          <w:sz w:val="24"/>
          <w:lang w:val="fr-FR"/>
        </w:rPr>
        <w:t xml:space="preserve"> (voir </w:t>
      </w:r>
      <w:r w:rsidR="00292300" w:rsidRPr="006B2632">
        <w:rPr>
          <w:sz w:val="24"/>
          <w:lang w:val="fr-FR"/>
        </w:rPr>
        <w:t>CMS/Sharks/MOS2/Doc.13.2</w:t>
      </w:r>
      <w:r w:rsidR="00EF524E" w:rsidRPr="006B2632">
        <w:rPr>
          <w:sz w:val="24"/>
          <w:lang w:val="fr-FR"/>
        </w:rPr>
        <w:t xml:space="preserve">) </w:t>
      </w:r>
      <w:r w:rsidR="000E25EF">
        <w:rPr>
          <w:sz w:val="24"/>
          <w:lang w:val="fr-FR"/>
        </w:rPr>
        <w:t>énoncé</w:t>
      </w:r>
      <w:r w:rsidR="006B2632">
        <w:rPr>
          <w:sz w:val="24"/>
          <w:lang w:val="fr-FR"/>
        </w:rPr>
        <w:t xml:space="preserve"> à la première réunion du </w:t>
      </w:r>
      <w:r w:rsidRPr="006B2632">
        <w:rPr>
          <w:sz w:val="24"/>
          <w:lang w:val="fr-FR"/>
        </w:rPr>
        <w:t>Comité consultatif</w:t>
      </w:r>
      <w:r w:rsidR="006B4636" w:rsidRPr="006B2632">
        <w:rPr>
          <w:sz w:val="24"/>
          <w:lang w:val="fr-FR"/>
        </w:rPr>
        <w:t xml:space="preserve"> (</w:t>
      </w:r>
      <w:r w:rsidR="00EF524E" w:rsidRPr="006B2632">
        <w:rPr>
          <w:sz w:val="24"/>
          <w:lang w:val="fr-FR"/>
        </w:rPr>
        <w:t>AC1</w:t>
      </w:r>
      <w:r w:rsidR="006B4636" w:rsidRPr="006B2632">
        <w:rPr>
          <w:sz w:val="24"/>
          <w:lang w:val="fr-FR"/>
        </w:rPr>
        <w:t>)</w:t>
      </w:r>
      <w:r w:rsidR="00EF524E" w:rsidRPr="006B2632">
        <w:rPr>
          <w:sz w:val="24"/>
          <w:lang w:val="fr-FR"/>
        </w:rPr>
        <w:t>.</w:t>
      </w:r>
      <w:r w:rsidR="009C6448" w:rsidRPr="006B2632">
        <w:rPr>
          <w:sz w:val="24"/>
          <w:lang w:val="fr-FR"/>
        </w:rPr>
        <w:t xml:space="preserve"> </w:t>
      </w:r>
      <w:r w:rsidR="006B2632" w:rsidRPr="006B2632">
        <w:rPr>
          <w:sz w:val="24"/>
          <w:lang w:val="fr-FR"/>
        </w:rPr>
        <w:t>Le Groupe de travail</w:t>
      </w:r>
      <w:r w:rsidR="009C6448" w:rsidRPr="006B2632">
        <w:rPr>
          <w:sz w:val="24"/>
          <w:lang w:val="fr-FR"/>
        </w:rPr>
        <w:t xml:space="preserve"> </w:t>
      </w:r>
      <w:r w:rsidR="006B2632" w:rsidRPr="006B2632">
        <w:rPr>
          <w:sz w:val="24"/>
          <w:lang w:val="fr-FR"/>
        </w:rPr>
        <w:t xml:space="preserve">sur les prises accessoires </w:t>
      </w:r>
      <w:r w:rsidR="009C6448" w:rsidRPr="006B2632">
        <w:rPr>
          <w:sz w:val="24"/>
          <w:lang w:val="fr-FR"/>
        </w:rPr>
        <w:t xml:space="preserve">(BWG) </w:t>
      </w:r>
      <w:r w:rsidR="006B2632" w:rsidRPr="006B2632">
        <w:rPr>
          <w:sz w:val="24"/>
          <w:lang w:val="fr-FR"/>
        </w:rPr>
        <w:t>serait chargé d’élaborer une stratég</w:t>
      </w:r>
      <w:r w:rsidR="000E25EF">
        <w:rPr>
          <w:sz w:val="24"/>
          <w:lang w:val="fr-FR"/>
        </w:rPr>
        <w:t>ie d’engagement auprès</w:t>
      </w:r>
      <w:r w:rsidR="006B2632" w:rsidRPr="006B2632">
        <w:rPr>
          <w:sz w:val="24"/>
          <w:lang w:val="fr-FR"/>
        </w:rPr>
        <w:t xml:space="preserve"> des Organisations régionales de gestion de la pêche</w:t>
      </w:r>
      <w:r w:rsidR="00F470E2" w:rsidRPr="006B2632">
        <w:rPr>
          <w:sz w:val="24"/>
          <w:lang w:val="fr-FR"/>
        </w:rPr>
        <w:t xml:space="preserve"> (</w:t>
      </w:r>
      <w:r w:rsidR="006B2632">
        <w:rPr>
          <w:sz w:val="24"/>
          <w:lang w:val="fr-FR"/>
        </w:rPr>
        <w:t>ORGP</w:t>
      </w:r>
      <w:r w:rsidR="00F470E2" w:rsidRPr="006B2632">
        <w:rPr>
          <w:sz w:val="24"/>
          <w:lang w:val="fr-FR"/>
        </w:rPr>
        <w:t>)</w:t>
      </w:r>
      <w:r w:rsidR="006B2632">
        <w:rPr>
          <w:sz w:val="24"/>
          <w:lang w:val="fr-FR"/>
        </w:rPr>
        <w:t>, dans le but d’appuyer la recherche et de formuler des recommandation</w:t>
      </w:r>
      <w:r w:rsidR="007540F9" w:rsidRPr="006B2632">
        <w:rPr>
          <w:sz w:val="24"/>
          <w:lang w:val="fr-FR"/>
        </w:rPr>
        <w:t xml:space="preserve">s </w:t>
      </w:r>
      <w:r w:rsidR="000E25EF">
        <w:rPr>
          <w:sz w:val="24"/>
          <w:lang w:val="fr-FR"/>
        </w:rPr>
        <w:t xml:space="preserve">concernant une modification </w:t>
      </w:r>
      <w:r w:rsidR="00170A56">
        <w:rPr>
          <w:sz w:val="24"/>
          <w:lang w:val="fr-FR"/>
        </w:rPr>
        <w:t>des engins de pêche</w:t>
      </w:r>
      <w:r w:rsidR="000E25EF">
        <w:rPr>
          <w:sz w:val="24"/>
          <w:lang w:val="fr-FR"/>
        </w:rPr>
        <w:t xml:space="preserve"> et d</w:t>
      </w:r>
      <w:r w:rsidR="006B2632">
        <w:rPr>
          <w:sz w:val="24"/>
          <w:lang w:val="fr-FR"/>
        </w:rPr>
        <w:t>es tactique</w:t>
      </w:r>
      <w:r w:rsidR="007540F9" w:rsidRPr="006B2632">
        <w:rPr>
          <w:sz w:val="24"/>
          <w:lang w:val="fr-FR"/>
        </w:rPr>
        <w:t>s</w:t>
      </w:r>
      <w:r w:rsidR="00170A56">
        <w:rPr>
          <w:sz w:val="24"/>
          <w:lang w:val="fr-FR"/>
        </w:rPr>
        <w:t xml:space="preserve"> actuel</w:t>
      </w:r>
      <w:r w:rsidR="006B2632">
        <w:rPr>
          <w:sz w:val="24"/>
          <w:lang w:val="fr-FR"/>
        </w:rPr>
        <w:t>s</w:t>
      </w:r>
      <w:r w:rsidR="007540F9" w:rsidRPr="006B2632">
        <w:rPr>
          <w:sz w:val="24"/>
          <w:lang w:val="fr-FR"/>
        </w:rPr>
        <w:t xml:space="preserve">, </w:t>
      </w:r>
      <w:r w:rsidR="000E25EF">
        <w:rPr>
          <w:sz w:val="24"/>
          <w:lang w:val="fr-FR"/>
        </w:rPr>
        <w:lastRenderedPageBreak/>
        <w:t>de mettre en place et de gérer efficacement l</w:t>
      </w:r>
      <w:r w:rsidR="006B2632">
        <w:rPr>
          <w:sz w:val="24"/>
          <w:lang w:val="fr-FR"/>
        </w:rPr>
        <w:t>e</w:t>
      </w:r>
      <w:r w:rsidR="000E25EF">
        <w:rPr>
          <w:sz w:val="24"/>
          <w:lang w:val="fr-FR"/>
        </w:rPr>
        <w:t>s aires marines protégées, ou de développer</w:t>
      </w:r>
      <w:r w:rsidR="006B2632">
        <w:rPr>
          <w:sz w:val="24"/>
          <w:lang w:val="fr-FR"/>
        </w:rPr>
        <w:t xml:space="preserve"> de</w:t>
      </w:r>
      <w:r w:rsidR="000E25EF">
        <w:rPr>
          <w:sz w:val="24"/>
          <w:lang w:val="fr-FR"/>
        </w:rPr>
        <w:t>s</w:t>
      </w:r>
      <w:r w:rsidR="006B2632">
        <w:rPr>
          <w:sz w:val="24"/>
          <w:lang w:val="fr-FR"/>
        </w:rPr>
        <w:t xml:space="preserve"> nouvelles </w:t>
      </w:r>
      <w:r w:rsidR="007540F9" w:rsidRPr="006B2632">
        <w:rPr>
          <w:sz w:val="24"/>
          <w:lang w:val="fr-FR"/>
        </w:rPr>
        <w:t>technologies</w:t>
      </w:r>
      <w:r w:rsidR="006B2632">
        <w:rPr>
          <w:sz w:val="24"/>
          <w:lang w:val="fr-FR"/>
        </w:rPr>
        <w:t xml:space="preserve"> pour réduire à un minimum les prises accessoires de requins</w:t>
      </w:r>
      <w:r w:rsidR="007540F9" w:rsidRPr="006B2632">
        <w:rPr>
          <w:sz w:val="24"/>
          <w:lang w:val="fr-FR"/>
        </w:rPr>
        <w:t>.</w:t>
      </w:r>
      <w:r w:rsidR="00F470E2" w:rsidRPr="006B2632">
        <w:rPr>
          <w:sz w:val="24"/>
          <w:lang w:val="fr-FR"/>
        </w:rPr>
        <w:t xml:space="preserve"> </w:t>
      </w:r>
      <w:r w:rsidR="000E25EF">
        <w:rPr>
          <w:sz w:val="24"/>
          <w:lang w:val="fr-FR"/>
        </w:rPr>
        <w:t xml:space="preserve"> Le groupe de travail identifiera également</w:t>
      </w:r>
      <w:r w:rsidR="006B2632">
        <w:rPr>
          <w:sz w:val="24"/>
          <w:lang w:val="fr-FR"/>
        </w:rPr>
        <w:t xml:space="preserve"> des </w:t>
      </w:r>
      <w:r w:rsidR="00D806E7" w:rsidRPr="006B2632">
        <w:rPr>
          <w:sz w:val="24"/>
          <w:lang w:val="fr-FR"/>
        </w:rPr>
        <w:t>actions prioritaires</w:t>
      </w:r>
      <w:r w:rsidR="006B2632">
        <w:rPr>
          <w:sz w:val="24"/>
          <w:lang w:val="fr-FR"/>
        </w:rPr>
        <w:t xml:space="preserve"> pour les </w:t>
      </w:r>
      <w:r w:rsidR="00D806E7" w:rsidRPr="006B2632">
        <w:rPr>
          <w:sz w:val="24"/>
          <w:lang w:val="fr-FR"/>
        </w:rPr>
        <w:t>espèces</w:t>
      </w:r>
      <w:r w:rsidR="006B2632">
        <w:rPr>
          <w:sz w:val="24"/>
          <w:lang w:val="fr-FR"/>
        </w:rPr>
        <w:t xml:space="preserve"> et </w:t>
      </w:r>
      <w:r w:rsidR="00F470E2" w:rsidRPr="006B2632">
        <w:rPr>
          <w:sz w:val="24"/>
          <w:lang w:val="fr-FR"/>
        </w:rPr>
        <w:t>propose</w:t>
      </w:r>
      <w:r w:rsidR="006B2632">
        <w:rPr>
          <w:sz w:val="24"/>
          <w:lang w:val="fr-FR"/>
        </w:rPr>
        <w:t xml:space="preserve">ra des </w:t>
      </w:r>
      <w:r w:rsidRPr="006B2632">
        <w:rPr>
          <w:sz w:val="24"/>
          <w:lang w:val="fr-FR"/>
        </w:rPr>
        <w:t>activités</w:t>
      </w:r>
      <w:r w:rsidR="00F470E2" w:rsidRPr="006B2632">
        <w:rPr>
          <w:sz w:val="24"/>
          <w:lang w:val="fr-FR"/>
        </w:rPr>
        <w:t xml:space="preserve"> </w:t>
      </w:r>
      <w:r w:rsidR="006B2632">
        <w:rPr>
          <w:sz w:val="24"/>
          <w:lang w:val="fr-FR"/>
        </w:rPr>
        <w:t xml:space="preserve">conjointes avec </w:t>
      </w:r>
      <w:r w:rsidR="00FB143C">
        <w:rPr>
          <w:sz w:val="24"/>
          <w:lang w:val="fr-FR"/>
        </w:rPr>
        <w:t xml:space="preserve">les conventions des mers régionales et </w:t>
      </w:r>
      <w:r w:rsidR="000E25EF">
        <w:rPr>
          <w:sz w:val="24"/>
          <w:lang w:val="fr-FR"/>
        </w:rPr>
        <w:t xml:space="preserve">les </w:t>
      </w:r>
      <w:r w:rsidR="006B2632">
        <w:rPr>
          <w:sz w:val="24"/>
          <w:lang w:val="fr-FR"/>
        </w:rPr>
        <w:t>ORGP</w:t>
      </w:r>
      <w:r w:rsidR="00FB143C">
        <w:rPr>
          <w:sz w:val="24"/>
          <w:lang w:val="fr-FR"/>
        </w:rPr>
        <w:t xml:space="preserve"> concernées</w:t>
      </w:r>
      <w:r w:rsidR="008E1520" w:rsidRPr="006B2632">
        <w:rPr>
          <w:sz w:val="24"/>
          <w:lang w:val="fr-FR"/>
        </w:rPr>
        <w:t xml:space="preserve">, </w:t>
      </w:r>
      <w:r w:rsidR="00FB143C">
        <w:rPr>
          <w:sz w:val="24"/>
          <w:lang w:val="fr-FR"/>
        </w:rPr>
        <w:t>comme proposé dans le</w:t>
      </w:r>
      <w:r w:rsidR="001932C9" w:rsidRPr="006B2632">
        <w:rPr>
          <w:sz w:val="24"/>
          <w:lang w:val="fr-FR"/>
        </w:rPr>
        <w:t xml:space="preserve"> document CMS/Sharks/MOS2/Doc.11.2. </w:t>
      </w:r>
    </w:p>
    <w:p w:rsidR="00DF357B" w:rsidRPr="006B2632" w:rsidRDefault="00DF357B" w:rsidP="00DF357B">
      <w:pPr>
        <w:pStyle w:val="ColorfulList-Accent11"/>
        <w:widowControl/>
        <w:tabs>
          <w:tab w:val="left" w:pos="0"/>
          <w:tab w:val="left" w:pos="720"/>
        </w:tabs>
        <w:autoSpaceDE/>
        <w:autoSpaceDN/>
        <w:adjustRightInd/>
        <w:spacing w:line="276" w:lineRule="auto"/>
        <w:ind w:left="0"/>
        <w:jc w:val="both"/>
        <w:rPr>
          <w:sz w:val="24"/>
          <w:lang w:val="fr-FR"/>
        </w:rPr>
      </w:pPr>
    </w:p>
    <w:p w:rsidR="00292300" w:rsidRPr="00FB143C" w:rsidRDefault="00FB143C" w:rsidP="00B45C51">
      <w:pPr>
        <w:pStyle w:val="ColorfulList-Accent11"/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ind w:left="0" w:firstLine="0"/>
        <w:jc w:val="both"/>
        <w:rPr>
          <w:b/>
          <w:i/>
          <w:sz w:val="24"/>
          <w:u w:val="single"/>
          <w:lang w:val="fr-FR"/>
        </w:rPr>
      </w:pPr>
      <w:r w:rsidRPr="00FB143C">
        <w:rPr>
          <w:sz w:val="24"/>
          <w:lang w:val="fr-FR"/>
        </w:rPr>
        <w:t>L</w:t>
      </w:r>
      <w:r w:rsidR="0023469C" w:rsidRPr="00FB143C">
        <w:rPr>
          <w:sz w:val="24"/>
          <w:lang w:val="fr-FR"/>
        </w:rPr>
        <w:t xml:space="preserve">e </w:t>
      </w:r>
      <w:r w:rsidR="004E5BFA" w:rsidRPr="00FB143C">
        <w:rPr>
          <w:sz w:val="24"/>
          <w:lang w:val="fr-FR"/>
        </w:rPr>
        <w:t>projet de programme de travail</w:t>
      </w:r>
      <w:r w:rsidR="000E25EF">
        <w:rPr>
          <w:sz w:val="24"/>
          <w:lang w:val="fr-FR"/>
        </w:rPr>
        <w:t>, ainsi que l</w:t>
      </w:r>
      <w:r w:rsidRPr="00FB143C">
        <w:rPr>
          <w:sz w:val="24"/>
          <w:lang w:val="fr-FR"/>
        </w:rPr>
        <w:t>es</w:t>
      </w:r>
      <w:r w:rsidR="0023469C" w:rsidRPr="00FB143C">
        <w:rPr>
          <w:sz w:val="24"/>
          <w:lang w:val="fr-FR"/>
        </w:rPr>
        <w:t xml:space="preserve"> </w:t>
      </w:r>
      <w:r w:rsidR="00D806E7" w:rsidRPr="00FB143C">
        <w:rPr>
          <w:sz w:val="24"/>
          <w:lang w:val="fr-FR"/>
        </w:rPr>
        <w:t>actions prioritaires</w:t>
      </w:r>
      <w:r w:rsidR="0023469C" w:rsidRPr="00FB143C">
        <w:rPr>
          <w:sz w:val="24"/>
          <w:lang w:val="fr-FR"/>
        </w:rPr>
        <w:t xml:space="preserve"> </w:t>
      </w:r>
      <w:r w:rsidR="000E25EF">
        <w:rPr>
          <w:sz w:val="24"/>
          <w:lang w:val="fr-FR"/>
        </w:rPr>
        <w:t>par espèce, seront examinés et hiérarchisé</w:t>
      </w:r>
      <w:r>
        <w:rPr>
          <w:sz w:val="24"/>
          <w:lang w:val="fr-FR"/>
        </w:rPr>
        <w:t>s à la première réunion du Comité consultatif (</w:t>
      </w:r>
      <w:r w:rsidR="0023469C" w:rsidRPr="00FB143C">
        <w:rPr>
          <w:sz w:val="24"/>
          <w:lang w:val="fr-FR"/>
        </w:rPr>
        <w:t>AC1</w:t>
      </w:r>
      <w:r>
        <w:rPr>
          <w:sz w:val="24"/>
          <w:lang w:val="fr-FR"/>
        </w:rPr>
        <w:t>)</w:t>
      </w:r>
      <w:r w:rsidR="00292300" w:rsidRPr="00FB143C">
        <w:rPr>
          <w:sz w:val="24"/>
          <w:lang w:val="fr-FR"/>
        </w:rPr>
        <w:t xml:space="preserve">.  </w:t>
      </w:r>
      <w:r w:rsidR="00D052DD">
        <w:rPr>
          <w:sz w:val="24"/>
          <w:lang w:val="fr-FR"/>
        </w:rPr>
        <w:t>Les révisions suggér</w:t>
      </w:r>
      <w:r w:rsidRPr="00FB143C">
        <w:rPr>
          <w:sz w:val="24"/>
          <w:lang w:val="fr-FR"/>
        </w:rPr>
        <w:t xml:space="preserve">ées du </w:t>
      </w:r>
      <w:r w:rsidR="004E5BFA" w:rsidRPr="00FB143C">
        <w:rPr>
          <w:sz w:val="24"/>
          <w:lang w:val="fr-FR"/>
        </w:rPr>
        <w:t>projet</w:t>
      </w:r>
      <w:r>
        <w:rPr>
          <w:sz w:val="24"/>
          <w:lang w:val="fr-FR"/>
        </w:rPr>
        <w:t xml:space="preserve"> du </w:t>
      </w:r>
      <w:r w:rsidR="00D806E7" w:rsidRPr="00FB143C">
        <w:rPr>
          <w:sz w:val="24"/>
          <w:lang w:val="fr-FR"/>
        </w:rPr>
        <w:t>programme de travail</w:t>
      </w:r>
      <w:r w:rsidR="00292300" w:rsidRPr="00FB143C">
        <w:rPr>
          <w:sz w:val="24"/>
          <w:lang w:val="fr-FR"/>
        </w:rPr>
        <w:t xml:space="preserve"> </w:t>
      </w:r>
      <w:r>
        <w:rPr>
          <w:sz w:val="24"/>
          <w:lang w:val="fr-FR"/>
        </w:rPr>
        <w:t>seront mises à di</w:t>
      </w:r>
      <w:r w:rsidR="00D052DD">
        <w:rPr>
          <w:sz w:val="24"/>
          <w:lang w:val="fr-FR"/>
        </w:rPr>
        <w:t>sposition immédiatement après la réunion du Comité consultatif,</w:t>
      </w:r>
      <w:r>
        <w:rPr>
          <w:sz w:val="24"/>
          <w:lang w:val="fr-FR"/>
        </w:rPr>
        <w:t xml:space="preserve"> dans le</w:t>
      </w:r>
      <w:r w:rsidR="00DE07B2" w:rsidRPr="00FB143C">
        <w:rPr>
          <w:sz w:val="24"/>
          <w:lang w:val="fr-FR"/>
        </w:rPr>
        <w:t xml:space="preserve"> document</w:t>
      </w:r>
      <w:r w:rsidR="00292300" w:rsidRPr="00FB143C">
        <w:rPr>
          <w:sz w:val="24"/>
          <w:lang w:val="fr-FR"/>
        </w:rPr>
        <w:t xml:space="preserve"> CMS/Sharks/MOS2/Doc.13.2. </w:t>
      </w:r>
    </w:p>
    <w:p w:rsidR="00292300" w:rsidRPr="00FB143C" w:rsidRDefault="00292300" w:rsidP="00292300">
      <w:pPr>
        <w:pStyle w:val="ColorfulList-Accent11"/>
        <w:widowControl/>
        <w:tabs>
          <w:tab w:val="left" w:pos="0"/>
          <w:tab w:val="left" w:pos="720"/>
        </w:tabs>
        <w:autoSpaceDE/>
        <w:autoSpaceDN/>
        <w:adjustRightInd/>
        <w:spacing w:line="276" w:lineRule="auto"/>
        <w:ind w:left="0"/>
        <w:jc w:val="both"/>
        <w:rPr>
          <w:b/>
          <w:i/>
          <w:sz w:val="24"/>
          <w:u w:val="single"/>
          <w:lang w:val="fr-FR"/>
        </w:rPr>
      </w:pPr>
    </w:p>
    <w:p w:rsidR="008E2F89" w:rsidRPr="00FB143C" w:rsidRDefault="00D052DD" w:rsidP="00B45C51">
      <w:pPr>
        <w:pStyle w:val="ColorfulList-Accent11"/>
        <w:widowControl/>
        <w:numPr>
          <w:ilvl w:val="0"/>
          <w:numId w:val="3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ind w:left="0" w:firstLine="0"/>
        <w:jc w:val="both"/>
        <w:rPr>
          <w:b/>
          <w:i/>
          <w:sz w:val="24"/>
          <w:u w:val="single"/>
          <w:lang w:val="fr-FR"/>
        </w:rPr>
      </w:pPr>
      <w:r>
        <w:rPr>
          <w:sz w:val="24"/>
          <w:lang w:val="fr-FR"/>
        </w:rPr>
        <w:t xml:space="preserve">En plus de </w:t>
      </w:r>
      <w:r w:rsidR="00FB143C" w:rsidRPr="00FB143C">
        <w:rPr>
          <w:sz w:val="24"/>
          <w:lang w:val="fr-FR"/>
        </w:rPr>
        <w:t xml:space="preserve">ces </w:t>
      </w:r>
      <w:r w:rsidR="006B2632" w:rsidRPr="00FB143C">
        <w:rPr>
          <w:sz w:val="24"/>
          <w:lang w:val="fr-FR"/>
        </w:rPr>
        <w:t>recommandation</w:t>
      </w:r>
      <w:r w:rsidR="0023469C" w:rsidRPr="00FB143C">
        <w:rPr>
          <w:sz w:val="24"/>
          <w:lang w:val="fr-FR"/>
        </w:rPr>
        <w:t>s</w:t>
      </w:r>
      <w:r w:rsidR="00AE23C3" w:rsidRPr="00FB143C">
        <w:rPr>
          <w:sz w:val="24"/>
          <w:lang w:val="fr-FR"/>
        </w:rPr>
        <w:t xml:space="preserve">, </w:t>
      </w:r>
      <w:r w:rsidR="00FB143C" w:rsidRPr="00FB143C">
        <w:rPr>
          <w:sz w:val="24"/>
          <w:lang w:val="fr-FR"/>
        </w:rPr>
        <w:t>ce</w:t>
      </w:r>
      <w:r w:rsidR="0023469C" w:rsidRPr="00FB143C">
        <w:rPr>
          <w:sz w:val="24"/>
          <w:lang w:val="fr-FR"/>
        </w:rPr>
        <w:t xml:space="preserve"> document </w:t>
      </w:r>
      <w:r>
        <w:rPr>
          <w:sz w:val="24"/>
          <w:lang w:val="fr-FR"/>
        </w:rPr>
        <w:t>devrait être examiné</w:t>
      </w:r>
      <w:r w:rsidR="00FB143C" w:rsidRPr="00FB143C">
        <w:rPr>
          <w:sz w:val="24"/>
          <w:lang w:val="fr-FR"/>
        </w:rPr>
        <w:t xml:space="preserve"> en tenant compte des ressources financières et en personnel limitées du MdE Requins</w:t>
      </w:r>
      <w:r w:rsidR="0023469C" w:rsidRPr="00FB143C">
        <w:rPr>
          <w:sz w:val="24"/>
          <w:lang w:val="fr-FR"/>
        </w:rPr>
        <w:t xml:space="preserve">, </w:t>
      </w:r>
      <w:r>
        <w:rPr>
          <w:sz w:val="24"/>
          <w:lang w:val="fr-FR"/>
        </w:rPr>
        <w:t xml:space="preserve">y compris </w:t>
      </w:r>
      <w:r w:rsidR="00FB143C">
        <w:rPr>
          <w:sz w:val="24"/>
          <w:lang w:val="fr-FR"/>
        </w:rPr>
        <w:t>l’allocation de fo</w:t>
      </w:r>
      <w:r w:rsidR="00292300" w:rsidRPr="00FB143C">
        <w:rPr>
          <w:sz w:val="24"/>
          <w:lang w:val="fr-FR"/>
        </w:rPr>
        <w:t xml:space="preserve">nds </w:t>
      </w:r>
      <w:r w:rsidR="00FB143C">
        <w:rPr>
          <w:sz w:val="24"/>
          <w:lang w:val="fr-FR"/>
        </w:rPr>
        <w:t>et le</w:t>
      </w:r>
      <w:r w:rsidR="0023469C" w:rsidRPr="00FB143C">
        <w:rPr>
          <w:sz w:val="24"/>
          <w:lang w:val="fr-FR"/>
        </w:rPr>
        <w:t xml:space="preserve"> budget </w:t>
      </w:r>
      <w:r w:rsidR="00FB143C">
        <w:rPr>
          <w:sz w:val="24"/>
          <w:lang w:val="fr-FR"/>
        </w:rPr>
        <w:t xml:space="preserve">proposé pour le prochain </w:t>
      </w:r>
      <w:r w:rsidR="004E5BFA" w:rsidRPr="00FB143C">
        <w:rPr>
          <w:sz w:val="24"/>
          <w:lang w:val="fr-FR"/>
        </w:rPr>
        <w:t>exercice triennal</w:t>
      </w:r>
      <w:r w:rsidR="0023469C" w:rsidRPr="00FB143C">
        <w:rPr>
          <w:sz w:val="24"/>
          <w:lang w:val="fr-FR"/>
        </w:rPr>
        <w:t xml:space="preserve"> (</w:t>
      </w:r>
      <w:r w:rsidR="00FB143C">
        <w:rPr>
          <w:sz w:val="24"/>
          <w:lang w:val="fr-FR"/>
        </w:rPr>
        <w:t xml:space="preserve">voir </w:t>
      </w:r>
      <w:r w:rsidR="0023469C" w:rsidRPr="00FB143C">
        <w:rPr>
          <w:sz w:val="24"/>
          <w:lang w:val="fr-FR"/>
        </w:rPr>
        <w:t xml:space="preserve">CMS/Sharks/MOS2/Doc.10.1). </w:t>
      </w:r>
    </w:p>
    <w:p w:rsidR="008E2F89" w:rsidRPr="00FB143C" w:rsidRDefault="008E2F89" w:rsidP="008E2F89">
      <w:pPr>
        <w:pStyle w:val="ColorfulList-Accent11"/>
        <w:widowControl/>
        <w:tabs>
          <w:tab w:val="left" w:pos="0"/>
          <w:tab w:val="left" w:pos="720"/>
        </w:tabs>
        <w:autoSpaceDE/>
        <w:autoSpaceDN/>
        <w:adjustRightInd/>
        <w:spacing w:line="276" w:lineRule="auto"/>
        <w:ind w:left="0"/>
        <w:jc w:val="both"/>
        <w:rPr>
          <w:b/>
          <w:i/>
          <w:sz w:val="24"/>
          <w:u w:val="single"/>
          <w:lang w:val="fr-FR"/>
        </w:rPr>
      </w:pPr>
    </w:p>
    <w:p w:rsidR="002F7FB3" w:rsidRPr="00FB143C" w:rsidRDefault="00D052DD" w:rsidP="00D052DD">
      <w:pPr>
        <w:pStyle w:val="ColorfulList-Accent11"/>
        <w:widowControl/>
        <w:numPr>
          <w:ilvl w:val="0"/>
          <w:numId w:val="3"/>
        </w:numPr>
        <w:tabs>
          <w:tab w:val="left" w:pos="0"/>
        </w:tabs>
        <w:autoSpaceDE/>
        <w:autoSpaceDN/>
        <w:adjustRightInd/>
        <w:spacing w:line="276" w:lineRule="auto"/>
        <w:ind w:left="0" w:firstLine="0"/>
        <w:jc w:val="both"/>
        <w:rPr>
          <w:b/>
          <w:i/>
          <w:sz w:val="24"/>
          <w:u w:val="single"/>
          <w:lang w:val="fr-FR"/>
        </w:rPr>
      </w:pPr>
      <w:r>
        <w:rPr>
          <w:sz w:val="24"/>
          <w:lang w:val="fr-FR"/>
        </w:rPr>
        <w:t>L</w:t>
      </w:r>
      <w:r w:rsidR="00FB143C">
        <w:rPr>
          <w:sz w:val="24"/>
          <w:lang w:val="fr-FR"/>
        </w:rPr>
        <w:t xml:space="preserve">e </w:t>
      </w:r>
      <w:r w:rsidR="004E5BFA" w:rsidRPr="00FB143C">
        <w:rPr>
          <w:sz w:val="24"/>
          <w:lang w:val="fr-FR"/>
        </w:rPr>
        <w:t>Secrétariat</w:t>
      </w:r>
      <w:r w:rsidR="00FB143C">
        <w:rPr>
          <w:sz w:val="24"/>
          <w:lang w:val="fr-FR"/>
        </w:rPr>
        <w:t xml:space="preserve"> et les membres du Comité consultatif</w:t>
      </w:r>
      <w:r w:rsidR="00983746" w:rsidRPr="00FB143C">
        <w:rPr>
          <w:sz w:val="24"/>
          <w:lang w:val="fr-FR"/>
        </w:rPr>
        <w:t xml:space="preserve">, </w:t>
      </w:r>
      <w:r>
        <w:rPr>
          <w:sz w:val="24"/>
          <w:lang w:val="fr-FR"/>
        </w:rPr>
        <w:t xml:space="preserve">mais aussi </w:t>
      </w:r>
      <w:r w:rsidR="00FB143C">
        <w:rPr>
          <w:sz w:val="24"/>
          <w:lang w:val="fr-FR"/>
        </w:rPr>
        <w:t xml:space="preserve">les </w:t>
      </w:r>
      <w:r w:rsidR="004E5BFA" w:rsidRPr="00FB143C">
        <w:rPr>
          <w:sz w:val="24"/>
          <w:lang w:val="fr-FR"/>
        </w:rPr>
        <w:t>Signataires</w:t>
      </w:r>
      <w:r w:rsidR="00FB143C">
        <w:rPr>
          <w:sz w:val="24"/>
          <w:lang w:val="fr-FR"/>
        </w:rPr>
        <w:t xml:space="preserve"> et les Partenaires de coopération</w:t>
      </w:r>
      <w:r>
        <w:rPr>
          <w:sz w:val="24"/>
          <w:lang w:val="fr-FR"/>
        </w:rPr>
        <w:t>,</w:t>
      </w:r>
      <w:r w:rsidRPr="00D052DD">
        <w:rPr>
          <w:lang w:val="fr-FR"/>
        </w:rPr>
        <w:t xml:space="preserve"> </w:t>
      </w:r>
      <w:r>
        <w:rPr>
          <w:sz w:val="24"/>
          <w:lang w:val="fr-FR"/>
        </w:rPr>
        <w:t xml:space="preserve">devront consacrer beaucoup de temps pour </w:t>
      </w:r>
      <w:r w:rsidRPr="00D052DD">
        <w:rPr>
          <w:sz w:val="24"/>
          <w:lang w:val="fr-FR"/>
        </w:rPr>
        <w:t>mener à bien avec succès le</w:t>
      </w:r>
      <w:r>
        <w:rPr>
          <w:sz w:val="24"/>
          <w:lang w:val="fr-FR"/>
        </w:rPr>
        <w:t>s activités</w:t>
      </w:r>
      <w:r w:rsidR="004C41A2" w:rsidRPr="00FB143C">
        <w:rPr>
          <w:sz w:val="24"/>
          <w:lang w:val="fr-FR"/>
        </w:rPr>
        <w:t xml:space="preserve">. </w:t>
      </w:r>
      <w:r>
        <w:rPr>
          <w:sz w:val="24"/>
          <w:lang w:val="fr-FR"/>
        </w:rPr>
        <w:t xml:space="preserve"> </w:t>
      </w:r>
      <w:r w:rsidR="00FB143C" w:rsidRPr="00FB143C">
        <w:rPr>
          <w:sz w:val="24"/>
          <w:lang w:val="fr-FR"/>
        </w:rPr>
        <w:t xml:space="preserve">Il convient de noter également que le </w:t>
      </w:r>
      <w:r w:rsidR="004E5BFA" w:rsidRPr="00FB143C">
        <w:rPr>
          <w:sz w:val="24"/>
          <w:lang w:val="fr-FR"/>
        </w:rPr>
        <w:t>Secrétariat</w:t>
      </w:r>
      <w:r w:rsidR="00FB143C">
        <w:rPr>
          <w:sz w:val="24"/>
          <w:lang w:val="fr-FR"/>
        </w:rPr>
        <w:t xml:space="preserve"> et le </w:t>
      </w:r>
      <w:r w:rsidR="00D806E7" w:rsidRPr="00FB143C">
        <w:rPr>
          <w:sz w:val="24"/>
          <w:lang w:val="fr-FR"/>
        </w:rPr>
        <w:t>Comité consultatif</w:t>
      </w:r>
      <w:r w:rsidR="00BA062C" w:rsidRPr="00FB143C">
        <w:rPr>
          <w:sz w:val="24"/>
          <w:lang w:val="fr-FR"/>
        </w:rPr>
        <w:t xml:space="preserve"> </w:t>
      </w:r>
      <w:r>
        <w:rPr>
          <w:sz w:val="24"/>
          <w:lang w:val="fr-FR"/>
        </w:rPr>
        <w:t xml:space="preserve">doivent recruter des </w:t>
      </w:r>
      <w:r w:rsidR="00A436DD" w:rsidRPr="00FB143C">
        <w:rPr>
          <w:sz w:val="24"/>
          <w:lang w:val="fr-FR"/>
        </w:rPr>
        <w:t>c</w:t>
      </w:r>
      <w:r w:rsidR="00BA062C" w:rsidRPr="00FB143C">
        <w:rPr>
          <w:sz w:val="24"/>
          <w:lang w:val="fr-FR"/>
        </w:rPr>
        <w:t xml:space="preserve">onsultants </w:t>
      </w:r>
      <w:r>
        <w:rPr>
          <w:sz w:val="24"/>
          <w:lang w:val="fr-FR"/>
        </w:rPr>
        <w:t>pour entreprendre</w:t>
      </w:r>
      <w:r w:rsidR="00FB143C">
        <w:rPr>
          <w:sz w:val="24"/>
          <w:lang w:val="fr-FR"/>
        </w:rPr>
        <w:t xml:space="preserve"> des étu</w:t>
      </w:r>
      <w:r>
        <w:rPr>
          <w:sz w:val="24"/>
          <w:lang w:val="fr-FR"/>
        </w:rPr>
        <w:t>des spécifiques qui nécessitent des compétences particulières</w:t>
      </w:r>
      <w:r w:rsidR="006D747C">
        <w:rPr>
          <w:sz w:val="24"/>
          <w:lang w:val="fr-FR"/>
        </w:rPr>
        <w:t>.</w:t>
      </w:r>
      <w:r>
        <w:rPr>
          <w:sz w:val="24"/>
          <w:lang w:val="fr-FR"/>
        </w:rPr>
        <w:t xml:space="preserve"> </w:t>
      </w:r>
      <w:r w:rsidR="006D747C">
        <w:rPr>
          <w:sz w:val="24"/>
          <w:lang w:val="fr-FR"/>
        </w:rPr>
        <w:t xml:space="preserve">D’autre part, la </w:t>
      </w:r>
      <w:r w:rsidR="004E5BFA" w:rsidRPr="00FB143C">
        <w:rPr>
          <w:sz w:val="24"/>
          <w:lang w:val="fr-FR"/>
        </w:rPr>
        <w:t xml:space="preserve">mise en </w:t>
      </w:r>
      <w:r w:rsidR="00FB143C">
        <w:rPr>
          <w:sz w:val="24"/>
          <w:lang w:val="fr-FR"/>
        </w:rPr>
        <w:t xml:space="preserve">œuvre de </w:t>
      </w:r>
      <w:r w:rsidR="00A6237B" w:rsidRPr="00FB143C">
        <w:rPr>
          <w:sz w:val="24"/>
          <w:lang w:val="fr-FR"/>
        </w:rPr>
        <w:t>certain</w:t>
      </w:r>
      <w:r w:rsidR="00FB143C">
        <w:rPr>
          <w:sz w:val="24"/>
          <w:lang w:val="fr-FR"/>
        </w:rPr>
        <w:t>es</w:t>
      </w:r>
      <w:r w:rsidR="00A6237B" w:rsidRPr="00FB143C">
        <w:rPr>
          <w:sz w:val="24"/>
          <w:lang w:val="fr-FR"/>
        </w:rPr>
        <w:t xml:space="preserve"> </w:t>
      </w:r>
      <w:r w:rsidR="004E5BFA" w:rsidRPr="00FB143C">
        <w:rPr>
          <w:sz w:val="24"/>
          <w:lang w:val="fr-FR"/>
        </w:rPr>
        <w:t>activités</w:t>
      </w:r>
      <w:r w:rsidR="00FB143C">
        <w:rPr>
          <w:sz w:val="24"/>
          <w:lang w:val="fr-FR"/>
        </w:rPr>
        <w:t xml:space="preserve"> est </w:t>
      </w:r>
      <w:r>
        <w:rPr>
          <w:sz w:val="24"/>
          <w:lang w:val="fr-FR"/>
        </w:rPr>
        <w:t>subordonnée à</w:t>
      </w:r>
      <w:r w:rsidR="006D747C">
        <w:rPr>
          <w:sz w:val="24"/>
          <w:lang w:val="fr-FR"/>
        </w:rPr>
        <w:t xml:space="preserve"> un financement </w:t>
      </w:r>
      <w:r w:rsidR="00FB143C">
        <w:rPr>
          <w:sz w:val="24"/>
          <w:lang w:val="fr-FR"/>
        </w:rPr>
        <w:t>disponible</w:t>
      </w:r>
      <w:r w:rsidR="006D747C">
        <w:rPr>
          <w:sz w:val="24"/>
          <w:lang w:val="fr-FR"/>
        </w:rPr>
        <w:t xml:space="preserve">. </w:t>
      </w:r>
      <w:r w:rsidR="00FB143C">
        <w:rPr>
          <w:sz w:val="24"/>
          <w:lang w:val="fr-FR"/>
        </w:rPr>
        <w:t xml:space="preserve">Les </w:t>
      </w:r>
      <w:r w:rsidR="004E5BFA" w:rsidRPr="00FB143C">
        <w:rPr>
          <w:sz w:val="24"/>
          <w:lang w:val="fr-FR"/>
        </w:rPr>
        <w:t>Signataires</w:t>
      </w:r>
      <w:r w:rsidR="00A6237B" w:rsidRPr="00FB143C">
        <w:rPr>
          <w:sz w:val="24"/>
          <w:lang w:val="fr-FR"/>
        </w:rPr>
        <w:t xml:space="preserve"> </w:t>
      </w:r>
      <w:r>
        <w:rPr>
          <w:sz w:val="24"/>
          <w:lang w:val="fr-FR"/>
        </w:rPr>
        <w:t>pourro</w:t>
      </w:r>
      <w:r w:rsidR="00FB143C">
        <w:rPr>
          <w:sz w:val="24"/>
          <w:lang w:val="fr-FR"/>
        </w:rPr>
        <w:t xml:space="preserve">nt affecter des contributions volontaires à </w:t>
      </w:r>
      <w:r>
        <w:rPr>
          <w:sz w:val="24"/>
          <w:lang w:val="fr-FR"/>
        </w:rPr>
        <w:t>la</w:t>
      </w:r>
      <w:r w:rsidR="006D747C">
        <w:rPr>
          <w:sz w:val="24"/>
          <w:lang w:val="fr-FR"/>
        </w:rPr>
        <w:t xml:space="preserve"> mise en œuvre</w:t>
      </w:r>
      <w:r w:rsidR="00FB143C">
        <w:rPr>
          <w:sz w:val="24"/>
          <w:lang w:val="fr-FR"/>
        </w:rPr>
        <w:t xml:space="preserve"> d’</w:t>
      </w:r>
      <w:r w:rsidR="004E5BFA" w:rsidRPr="00FB143C">
        <w:rPr>
          <w:sz w:val="24"/>
          <w:lang w:val="fr-FR"/>
        </w:rPr>
        <w:t>activités</w:t>
      </w:r>
      <w:r w:rsidR="00FB143C">
        <w:rPr>
          <w:sz w:val="24"/>
          <w:lang w:val="fr-FR"/>
        </w:rPr>
        <w:t xml:space="preserve"> spécifiques du </w:t>
      </w:r>
      <w:r w:rsidR="00D806E7" w:rsidRPr="00FB143C">
        <w:rPr>
          <w:sz w:val="24"/>
          <w:lang w:val="fr-FR"/>
        </w:rPr>
        <w:t>programme de travail</w:t>
      </w:r>
      <w:r w:rsidR="00A6237B" w:rsidRPr="00FB143C">
        <w:rPr>
          <w:sz w:val="24"/>
          <w:lang w:val="fr-FR"/>
        </w:rPr>
        <w:t xml:space="preserve">. </w:t>
      </w:r>
    </w:p>
    <w:p w:rsidR="002F7FB3" w:rsidRPr="00FB143C" w:rsidRDefault="002F7FB3" w:rsidP="00BD241F">
      <w:pPr>
        <w:jc w:val="both"/>
        <w:rPr>
          <w:b/>
          <w:i/>
          <w:sz w:val="24"/>
          <w:u w:val="single"/>
          <w:lang w:val="fr-FR"/>
        </w:rPr>
      </w:pPr>
    </w:p>
    <w:p w:rsidR="002F7FB3" w:rsidRPr="00FB143C" w:rsidRDefault="00FB143C" w:rsidP="00BD241F">
      <w:pPr>
        <w:jc w:val="both"/>
        <w:rPr>
          <w:b/>
          <w:i/>
          <w:sz w:val="24"/>
          <w:u w:val="single"/>
          <w:lang w:val="fr-FR"/>
        </w:rPr>
      </w:pPr>
      <w:r w:rsidRPr="00FB143C">
        <w:rPr>
          <w:b/>
          <w:i/>
          <w:sz w:val="24"/>
          <w:u w:val="single"/>
          <w:lang w:val="fr-FR"/>
        </w:rPr>
        <w:t>Action requise</w:t>
      </w:r>
    </w:p>
    <w:p w:rsidR="002F7FB3" w:rsidRPr="00FB143C" w:rsidRDefault="002F7FB3" w:rsidP="00BD241F">
      <w:pPr>
        <w:jc w:val="both"/>
        <w:rPr>
          <w:b/>
          <w:i/>
          <w:sz w:val="24"/>
          <w:u w:val="single"/>
          <w:lang w:val="fr-FR"/>
        </w:rPr>
      </w:pPr>
    </w:p>
    <w:p w:rsidR="002F7FB3" w:rsidRPr="00FB143C" w:rsidRDefault="00FB143C" w:rsidP="00BD241F">
      <w:pPr>
        <w:jc w:val="both"/>
        <w:rPr>
          <w:sz w:val="24"/>
          <w:lang w:val="fr-FR"/>
        </w:rPr>
      </w:pPr>
      <w:r w:rsidRPr="00FB143C">
        <w:rPr>
          <w:sz w:val="24"/>
          <w:lang w:val="fr-FR"/>
        </w:rPr>
        <w:t>La</w:t>
      </w:r>
      <w:r w:rsidR="002F7FB3" w:rsidRPr="00FB143C">
        <w:rPr>
          <w:sz w:val="24"/>
          <w:lang w:val="fr-FR"/>
        </w:rPr>
        <w:t xml:space="preserve"> </w:t>
      </w:r>
      <w:r w:rsidR="006B2632" w:rsidRPr="00FB143C">
        <w:rPr>
          <w:sz w:val="24"/>
          <w:lang w:val="fr-FR"/>
        </w:rPr>
        <w:t>Réunion</w:t>
      </w:r>
      <w:r w:rsidRPr="00FB143C">
        <w:rPr>
          <w:sz w:val="24"/>
          <w:lang w:val="fr-FR"/>
        </w:rPr>
        <w:t xml:space="preserve"> des </w:t>
      </w:r>
      <w:r w:rsidR="004E5BFA" w:rsidRPr="00FB143C">
        <w:rPr>
          <w:sz w:val="24"/>
          <w:lang w:val="fr-FR"/>
        </w:rPr>
        <w:t>Signataires</w:t>
      </w:r>
      <w:r w:rsidRPr="00FB143C">
        <w:rPr>
          <w:sz w:val="24"/>
          <w:lang w:val="fr-FR"/>
        </w:rPr>
        <w:t xml:space="preserve"> e</w:t>
      </w:r>
      <w:r w:rsidR="002F7FB3" w:rsidRPr="00FB143C">
        <w:rPr>
          <w:sz w:val="24"/>
          <w:lang w:val="fr-FR"/>
        </w:rPr>
        <w:t>s</w:t>
      </w:r>
      <w:r w:rsidR="006D747C">
        <w:rPr>
          <w:sz w:val="24"/>
          <w:lang w:val="fr-FR"/>
        </w:rPr>
        <w:t>t invité</w:t>
      </w:r>
      <w:r w:rsidRPr="00FB143C">
        <w:rPr>
          <w:sz w:val="24"/>
          <w:lang w:val="fr-FR"/>
        </w:rPr>
        <w:t>e à</w:t>
      </w:r>
      <w:r w:rsidR="002F7FB3" w:rsidRPr="00FB143C">
        <w:rPr>
          <w:sz w:val="24"/>
          <w:lang w:val="fr-FR"/>
        </w:rPr>
        <w:t>:</w:t>
      </w:r>
    </w:p>
    <w:p w:rsidR="008E1520" w:rsidRPr="00FB143C" w:rsidRDefault="008E1520" w:rsidP="00BD241F">
      <w:pPr>
        <w:jc w:val="both"/>
        <w:rPr>
          <w:sz w:val="24"/>
          <w:lang w:val="fr-FR"/>
        </w:rPr>
      </w:pPr>
    </w:p>
    <w:p w:rsidR="00285305" w:rsidRPr="00FB143C" w:rsidRDefault="00FB143C" w:rsidP="00B45C51">
      <w:pPr>
        <w:numPr>
          <w:ilvl w:val="0"/>
          <w:numId w:val="2"/>
        </w:numPr>
        <w:jc w:val="both"/>
        <w:rPr>
          <w:sz w:val="24"/>
          <w:lang w:val="fr-FR"/>
        </w:rPr>
      </w:pPr>
      <w:r w:rsidRPr="00FB143C">
        <w:rPr>
          <w:sz w:val="24"/>
          <w:lang w:val="fr-FR"/>
        </w:rPr>
        <w:t xml:space="preserve">Examiner et </w:t>
      </w:r>
      <w:r w:rsidR="008F6E90" w:rsidRPr="00FB143C">
        <w:rPr>
          <w:sz w:val="24"/>
          <w:lang w:val="fr-FR"/>
        </w:rPr>
        <w:t>appro</w:t>
      </w:r>
      <w:r w:rsidRPr="00FB143C">
        <w:rPr>
          <w:sz w:val="24"/>
          <w:lang w:val="fr-FR"/>
        </w:rPr>
        <w:t>u</w:t>
      </w:r>
      <w:r w:rsidR="008F6E90" w:rsidRPr="00FB143C">
        <w:rPr>
          <w:sz w:val="24"/>
          <w:lang w:val="fr-FR"/>
        </w:rPr>
        <w:t>ve</w:t>
      </w:r>
      <w:r w:rsidRPr="00FB143C">
        <w:rPr>
          <w:sz w:val="24"/>
          <w:lang w:val="fr-FR"/>
        </w:rPr>
        <w:t>r le</w:t>
      </w:r>
      <w:r w:rsidR="008F70B9" w:rsidRPr="00FB143C">
        <w:rPr>
          <w:sz w:val="24"/>
          <w:lang w:val="fr-FR"/>
        </w:rPr>
        <w:t xml:space="preserve"> </w:t>
      </w:r>
      <w:r w:rsidR="004E5BFA" w:rsidRPr="00FB143C">
        <w:rPr>
          <w:sz w:val="24"/>
          <w:lang w:val="fr-FR"/>
        </w:rPr>
        <w:t>projet</w:t>
      </w:r>
      <w:r w:rsidR="008F70B9" w:rsidRPr="00FB143C">
        <w:rPr>
          <w:sz w:val="24"/>
          <w:lang w:val="fr-FR"/>
        </w:rPr>
        <w:t xml:space="preserve"> </w:t>
      </w:r>
      <w:r>
        <w:rPr>
          <w:sz w:val="24"/>
          <w:lang w:val="fr-FR"/>
        </w:rPr>
        <w:t xml:space="preserve">de </w:t>
      </w:r>
      <w:r w:rsidR="004E5BFA" w:rsidRPr="00FB143C">
        <w:rPr>
          <w:sz w:val="24"/>
          <w:lang w:val="fr-FR"/>
        </w:rPr>
        <w:t>Programme de travail</w:t>
      </w:r>
      <w:r>
        <w:rPr>
          <w:sz w:val="24"/>
          <w:lang w:val="fr-FR"/>
        </w:rPr>
        <w:t xml:space="preserve"> pour </w:t>
      </w:r>
      <w:r w:rsidRPr="00FB143C">
        <w:rPr>
          <w:sz w:val="24"/>
          <w:lang w:val="fr-FR"/>
        </w:rPr>
        <w:t>2016-2018</w:t>
      </w:r>
      <w:r w:rsidR="008F70B9" w:rsidRPr="00FB143C">
        <w:rPr>
          <w:sz w:val="24"/>
          <w:lang w:val="fr-FR"/>
        </w:rPr>
        <w:t xml:space="preserve">, </w:t>
      </w:r>
      <w:r>
        <w:rPr>
          <w:sz w:val="24"/>
          <w:lang w:val="fr-FR"/>
        </w:rPr>
        <w:t>y compris</w:t>
      </w:r>
      <w:r w:rsidR="008F70B9" w:rsidRPr="00FB143C">
        <w:rPr>
          <w:sz w:val="24"/>
          <w:lang w:val="fr-FR"/>
        </w:rPr>
        <w:t xml:space="preserve"> </w:t>
      </w:r>
      <w:r w:rsidR="009D1C29">
        <w:rPr>
          <w:sz w:val="24"/>
          <w:lang w:val="fr-FR"/>
        </w:rPr>
        <w:t>les modification</w:t>
      </w:r>
      <w:r>
        <w:rPr>
          <w:sz w:val="24"/>
          <w:lang w:val="fr-FR"/>
        </w:rPr>
        <w:t xml:space="preserve">s et les </w:t>
      </w:r>
      <w:r w:rsidR="006B2632" w:rsidRPr="00FB143C">
        <w:rPr>
          <w:sz w:val="24"/>
          <w:lang w:val="fr-FR"/>
        </w:rPr>
        <w:t>recommandation</w:t>
      </w:r>
      <w:r w:rsidR="009D1C29">
        <w:rPr>
          <w:sz w:val="24"/>
          <w:lang w:val="fr-FR"/>
        </w:rPr>
        <w:t>s suggérées à la première réunion du Comité consultatif (</w:t>
      </w:r>
      <w:r w:rsidR="00C14C6E" w:rsidRPr="00FB143C">
        <w:rPr>
          <w:sz w:val="24"/>
          <w:lang w:val="fr-FR"/>
        </w:rPr>
        <w:t>AC1</w:t>
      </w:r>
      <w:r w:rsidR="009D1C29">
        <w:rPr>
          <w:sz w:val="24"/>
          <w:lang w:val="fr-FR"/>
        </w:rPr>
        <w:t>)</w:t>
      </w:r>
      <w:r w:rsidR="00285305" w:rsidRPr="00FB143C">
        <w:rPr>
          <w:sz w:val="24"/>
          <w:lang w:val="fr-FR"/>
        </w:rPr>
        <w:t xml:space="preserve"> (</w:t>
      </w:r>
      <w:r w:rsidR="009D1C29">
        <w:rPr>
          <w:sz w:val="24"/>
          <w:lang w:val="fr-FR"/>
        </w:rPr>
        <w:t xml:space="preserve">voir </w:t>
      </w:r>
      <w:r w:rsidR="00285305" w:rsidRPr="00FB143C">
        <w:rPr>
          <w:sz w:val="24"/>
          <w:lang w:val="fr-FR"/>
        </w:rPr>
        <w:t>CMS/Sharks/MOS2/Doc.13.2)</w:t>
      </w:r>
      <w:r w:rsidR="00D74FB2" w:rsidRPr="00FB143C">
        <w:rPr>
          <w:sz w:val="24"/>
          <w:lang w:val="fr-FR"/>
        </w:rPr>
        <w:t>;</w:t>
      </w:r>
    </w:p>
    <w:p w:rsidR="00D74FB2" w:rsidRPr="00FB143C" w:rsidRDefault="00D74FB2" w:rsidP="00D74FB2">
      <w:pPr>
        <w:ind w:left="780"/>
        <w:jc w:val="both"/>
        <w:rPr>
          <w:sz w:val="24"/>
          <w:lang w:val="fr-FR"/>
        </w:rPr>
      </w:pPr>
    </w:p>
    <w:p w:rsidR="000B435F" w:rsidRPr="006B2632" w:rsidRDefault="009D1C29" w:rsidP="00B45C51">
      <w:pPr>
        <w:numPr>
          <w:ilvl w:val="0"/>
          <w:numId w:val="2"/>
        </w:num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Envisager de </w:t>
      </w:r>
      <w:r w:rsidR="00DC5E0F">
        <w:rPr>
          <w:sz w:val="24"/>
          <w:lang w:val="fr-FR"/>
        </w:rPr>
        <w:t xml:space="preserve">créer </w:t>
      </w:r>
      <w:r>
        <w:rPr>
          <w:sz w:val="24"/>
          <w:lang w:val="fr-FR"/>
        </w:rPr>
        <w:t xml:space="preserve">le </w:t>
      </w:r>
      <w:r w:rsidR="006B2632" w:rsidRPr="006B2632">
        <w:rPr>
          <w:sz w:val="24"/>
          <w:lang w:val="fr-FR"/>
        </w:rPr>
        <w:t>Groupe de travail</w:t>
      </w:r>
      <w:r w:rsidR="00C14C6E" w:rsidRPr="006B2632">
        <w:rPr>
          <w:sz w:val="24"/>
          <w:lang w:val="fr-FR"/>
        </w:rPr>
        <w:t xml:space="preserve"> </w:t>
      </w:r>
      <w:r>
        <w:rPr>
          <w:sz w:val="24"/>
          <w:lang w:val="fr-FR"/>
        </w:rPr>
        <w:t xml:space="preserve">sur les espèces (SWG) et le </w:t>
      </w:r>
      <w:r w:rsidR="006D7492">
        <w:rPr>
          <w:sz w:val="24"/>
          <w:lang w:val="fr-FR"/>
        </w:rPr>
        <w:t>Groupe de travail sur les prises accessoires</w:t>
      </w:r>
      <w:r w:rsidR="00C14C6E" w:rsidRPr="006B2632">
        <w:rPr>
          <w:sz w:val="24"/>
          <w:lang w:val="fr-FR"/>
        </w:rPr>
        <w:t xml:space="preserve"> (BWG)</w:t>
      </w:r>
      <w:r w:rsidR="006D7492">
        <w:rPr>
          <w:sz w:val="24"/>
          <w:lang w:val="fr-FR"/>
        </w:rPr>
        <w:t xml:space="preserve"> au titre du </w:t>
      </w:r>
      <w:r w:rsidR="004E5BFA" w:rsidRPr="006B2632">
        <w:rPr>
          <w:sz w:val="24"/>
          <w:lang w:val="fr-FR"/>
        </w:rPr>
        <w:t>Comité consultatif</w:t>
      </w:r>
      <w:r w:rsidR="00292300" w:rsidRPr="006B2632">
        <w:rPr>
          <w:sz w:val="24"/>
          <w:lang w:val="fr-FR"/>
        </w:rPr>
        <w:t>;</w:t>
      </w:r>
    </w:p>
    <w:p w:rsidR="00292300" w:rsidRPr="006B2632" w:rsidRDefault="00292300" w:rsidP="00292300">
      <w:pPr>
        <w:rPr>
          <w:sz w:val="24"/>
          <w:lang w:val="fr-FR"/>
        </w:rPr>
      </w:pPr>
    </w:p>
    <w:p w:rsidR="00B45C51" w:rsidRDefault="006D7492" w:rsidP="00B45C51">
      <w:pPr>
        <w:numPr>
          <w:ilvl w:val="0"/>
          <w:numId w:val="2"/>
        </w:numPr>
        <w:jc w:val="both"/>
        <w:rPr>
          <w:sz w:val="24"/>
          <w:lang w:val="fr-FR"/>
        </w:rPr>
      </w:pPr>
      <w:r w:rsidRPr="006D7492">
        <w:rPr>
          <w:sz w:val="24"/>
          <w:lang w:val="fr-FR"/>
        </w:rPr>
        <w:t>Allouer des ressources financières aux</w:t>
      </w:r>
      <w:r w:rsidR="00AE23C3" w:rsidRPr="006D7492">
        <w:rPr>
          <w:sz w:val="24"/>
          <w:lang w:val="fr-FR"/>
        </w:rPr>
        <w:t xml:space="preserve"> </w:t>
      </w:r>
      <w:r w:rsidR="004E5BFA" w:rsidRPr="006D7492">
        <w:rPr>
          <w:sz w:val="24"/>
          <w:lang w:val="fr-FR"/>
        </w:rPr>
        <w:t>activités</w:t>
      </w:r>
      <w:r>
        <w:rPr>
          <w:sz w:val="24"/>
          <w:lang w:val="fr-FR"/>
        </w:rPr>
        <w:t xml:space="preserve"> du </w:t>
      </w:r>
      <w:r w:rsidR="00D806E7" w:rsidRPr="006D7492">
        <w:rPr>
          <w:sz w:val="24"/>
          <w:lang w:val="fr-FR"/>
        </w:rPr>
        <w:t>programme de travail</w:t>
      </w:r>
      <w:r w:rsidR="00B45C51" w:rsidRPr="006D7492">
        <w:rPr>
          <w:sz w:val="24"/>
          <w:lang w:val="fr-FR"/>
        </w:rPr>
        <w:t>.</w:t>
      </w:r>
    </w:p>
    <w:p w:rsidR="006D7492" w:rsidRPr="006D7492" w:rsidRDefault="006D7492" w:rsidP="00B45C51">
      <w:pPr>
        <w:numPr>
          <w:ilvl w:val="0"/>
          <w:numId w:val="2"/>
        </w:numPr>
        <w:jc w:val="both"/>
        <w:rPr>
          <w:sz w:val="24"/>
          <w:lang w:val="fr-FR"/>
        </w:rPr>
        <w:sectPr w:rsidR="006D7492" w:rsidRPr="006D7492" w:rsidSect="004D0E97">
          <w:headerReference w:type="even" r:id="rId12"/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1905" w:h="16837" w:code="9"/>
          <w:pgMar w:top="1411" w:right="1411" w:bottom="1411" w:left="1411" w:header="504" w:footer="504" w:gutter="0"/>
          <w:cols w:space="720"/>
          <w:noEndnote/>
          <w:titlePg/>
          <w:docGrid w:linePitch="272"/>
        </w:sectPr>
      </w:pPr>
    </w:p>
    <w:p w:rsidR="00B45C51" w:rsidRPr="006D7492" w:rsidRDefault="00B45C51" w:rsidP="00B45C51">
      <w:pPr>
        <w:rPr>
          <w:b/>
          <w:sz w:val="28"/>
          <w:szCs w:val="28"/>
          <w:lang w:val="fr-FR"/>
        </w:rPr>
      </w:pPr>
    </w:p>
    <w:p w:rsidR="00B45C51" w:rsidRPr="005E6276" w:rsidRDefault="004E5BFA" w:rsidP="00B45C51">
      <w:pPr>
        <w:jc w:val="center"/>
        <w:rPr>
          <w:b/>
          <w:sz w:val="28"/>
          <w:szCs w:val="28"/>
          <w:lang w:val="fr-FR"/>
        </w:rPr>
      </w:pPr>
      <w:r w:rsidRPr="005E6276">
        <w:rPr>
          <w:b/>
          <w:sz w:val="28"/>
          <w:szCs w:val="28"/>
          <w:lang w:val="fr-FR"/>
        </w:rPr>
        <w:t>PROJET</w:t>
      </w:r>
      <w:r w:rsidR="00B45C51" w:rsidRPr="005E6276">
        <w:rPr>
          <w:b/>
          <w:sz w:val="28"/>
          <w:szCs w:val="28"/>
          <w:lang w:val="fr-FR"/>
        </w:rPr>
        <w:t xml:space="preserve"> </w:t>
      </w:r>
      <w:r w:rsidR="005E6276" w:rsidRPr="005E6276">
        <w:rPr>
          <w:b/>
          <w:sz w:val="28"/>
          <w:szCs w:val="28"/>
          <w:lang w:val="fr-FR"/>
        </w:rPr>
        <w:t xml:space="preserve">DE </w:t>
      </w:r>
      <w:r w:rsidRPr="005E6276">
        <w:rPr>
          <w:b/>
          <w:sz w:val="28"/>
          <w:szCs w:val="28"/>
          <w:lang w:val="fr-FR"/>
        </w:rPr>
        <w:t>PROGRAMME DE TRAVAIL</w:t>
      </w:r>
      <w:r w:rsidR="00B45C51" w:rsidRPr="005E6276">
        <w:rPr>
          <w:b/>
          <w:sz w:val="28"/>
          <w:szCs w:val="28"/>
          <w:lang w:val="fr-FR"/>
        </w:rPr>
        <w:t xml:space="preserve"> (2016-2018)</w:t>
      </w:r>
    </w:p>
    <w:p w:rsidR="00B45C51" w:rsidRPr="000A1920" w:rsidRDefault="005E6276" w:rsidP="00B45C51">
      <w:pPr>
        <w:jc w:val="center"/>
        <w:rPr>
          <w:b/>
          <w:sz w:val="28"/>
          <w:szCs w:val="28"/>
          <w:lang w:val="fr-FR"/>
        </w:rPr>
      </w:pPr>
      <w:r w:rsidRPr="000A1920">
        <w:rPr>
          <w:b/>
          <w:sz w:val="28"/>
          <w:szCs w:val="28"/>
          <w:lang w:val="fr-FR"/>
        </w:rPr>
        <w:t>POUR APPUYER</w:t>
      </w:r>
      <w:r w:rsidR="000A1920" w:rsidRPr="000A1920">
        <w:rPr>
          <w:b/>
          <w:sz w:val="28"/>
          <w:szCs w:val="28"/>
          <w:lang w:val="fr-FR"/>
        </w:rPr>
        <w:t xml:space="preserve"> </w:t>
      </w:r>
      <w:r w:rsidR="004E5BFA" w:rsidRPr="000A1920">
        <w:rPr>
          <w:b/>
          <w:sz w:val="28"/>
          <w:szCs w:val="28"/>
          <w:lang w:val="fr-FR"/>
        </w:rPr>
        <w:t>LA MISE EN OEUVRE</w:t>
      </w:r>
      <w:r w:rsidR="000A1920">
        <w:rPr>
          <w:b/>
          <w:sz w:val="28"/>
          <w:szCs w:val="28"/>
          <w:lang w:val="fr-FR"/>
        </w:rPr>
        <w:t xml:space="preserve"> DU </w:t>
      </w:r>
      <w:r w:rsidR="002D69C1">
        <w:rPr>
          <w:b/>
          <w:sz w:val="28"/>
          <w:szCs w:val="28"/>
          <w:lang w:val="fr-FR"/>
        </w:rPr>
        <w:t>MÉ</w:t>
      </w:r>
      <w:r w:rsidR="00B45C51" w:rsidRPr="000A1920">
        <w:rPr>
          <w:b/>
          <w:sz w:val="28"/>
          <w:szCs w:val="28"/>
          <w:lang w:val="fr-FR"/>
        </w:rPr>
        <w:t xml:space="preserve">MORANDUM </w:t>
      </w:r>
      <w:r w:rsidR="004E5BFA" w:rsidRPr="000A1920">
        <w:rPr>
          <w:b/>
          <w:sz w:val="28"/>
          <w:szCs w:val="28"/>
          <w:lang w:val="fr-FR"/>
        </w:rPr>
        <w:t>D’ENTENTE</w:t>
      </w:r>
      <w:r w:rsidR="000A1920">
        <w:rPr>
          <w:b/>
          <w:sz w:val="28"/>
          <w:szCs w:val="28"/>
          <w:lang w:val="fr-FR"/>
        </w:rPr>
        <w:t xml:space="preserve"> SUR LA CONSERVATION DES </w:t>
      </w:r>
      <w:r w:rsidR="004E5BFA" w:rsidRPr="000A1920">
        <w:rPr>
          <w:b/>
          <w:sz w:val="28"/>
          <w:szCs w:val="28"/>
          <w:lang w:val="fr-FR"/>
        </w:rPr>
        <w:t>REQUINS MIGRATEURS</w:t>
      </w:r>
      <w:r w:rsidR="00B45C51" w:rsidRPr="000A1920">
        <w:rPr>
          <w:b/>
          <w:sz w:val="28"/>
          <w:szCs w:val="28"/>
          <w:lang w:val="fr-FR"/>
        </w:rPr>
        <w:t xml:space="preserve"> </w:t>
      </w:r>
    </w:p>
    <w:p w:rsidR="00B45C51" w:rsidRPr="000A1920" w:rsidRDefault="00B45C51" w:rsidP="00B45C51">
      <w:pPr>
        <w:jc w:val="center"/>
        <w:rPr>
          <w:b/>
          <w:sz w:val="28"/>
          <w:szCs w:val="28"/>
          <w:lang w:val="fr-FR"/>
        </w:rPr>
      </w:pPr>
    </w:p>
    <w:p w:rsidR="00B45C51" w:rsidRPr="000A1920" w:rsidRDefault="00B45C51" w:rsidP="00B45C51">
      <w:pPr>
        <w:rPr>
          <w:lang w:val="fr-FR"/>
        </w:rPr>
      </w:pPr>
    </w:p>
    <w:p w:rsidR="00B45C51" w:rsidRPr="000A1920" w:rsidRDefault="00B45C51" w:rsidP="00B45C51">
      <w:pPr>
        <w:rPr>
          <w:lang w:val="fr-F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"/>
        <w:gridCol w:w="6730"/>
        <w:gridCol w:w="1170"/>
        <w:gridCol w:w="1080"/>
        <w:gridCol w:w="1260"/>
        <w:gridCol w:w="1350"/>
        <w:gridCol w:w="77"/>
        <w:gridCol w:w="1808"/>
      </w:tblGrid>
      <w:tr w:rsidR="00B45C51" w:rsidRPr="00264F21" w:rsidTr="00D94120">
        <w:trPr>
          <w:cantSplit/>
          <w:trHeight w:val="706"/>
          <w:tblHeader/>
        </w:trPr>
        <w:tc>
          <w:tcPr>
            <w:tcW w:w="920" w:type="dxa"/>
            <w:shd w:val="clear" w:color="000000" w:fill="95B3D7"/>
            <w:vAlign w:val="center"/>
          </w:tcPr>
          <w:p w:rsidR="00B45C51" w:rsidRPr="00D94120" w:rsidRDefault="00B45C51" w:rsidP="00D94120">
            <w:pPr>
              <w:pStyle w:val="ListParagraph"/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fr-FR"/>
              </w:rPr>
            </w:pPr>
          </w:p>
          <w:p w:rsidR="00B45C51" w:rsidRPr="00D94120" w:rsidRDefault="000A19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 w:rsidRPr="00D94120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Activité</w:t>
            </w:r>
          </w:p>
          <w:p w:rsidR="00B45C51" w:rsidRPr="00D94120" w:rsidRDefault="00B45C51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 w:rsidRPr="00D94120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No.</w:t>
            </w:r>
          </w:p>
        </w:tc>
        <w:tc>
          <w:tcPr>
            <w:tcW w:w="6730" w:type="dxa"/>
            <w:shd w:val="clear" w:color="000000" w:fill="95B3D7"/>
            <w:vAlign w:val="center"/>
          </w:tcPr>
          <w:p w:rsidR="00B45C51" w:rsidRPr="00C610CF" w:rsidRDefault="004E5BFA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color w:val="000000"/>
                <w:szCs w:val="20"/>
                <w:lang w:val="en-GB"/>
              </w:rPr>
              <w:t>Activités</w:t>
            </w:r>
          </w:p>
        </w:tc>
        <w:tc>
          <w:tcPr>
            <w:tcW w:w="1170" w:type="dxa"/>
            <w:shd w:val="clear" w:color="000000" w:fill="95B3D7"/>
            <w:vAlign w:val="center"/>
          </w:tcPr>
          <w:p w:rsidR="00B45C51" w:rsidRDefault="00B45C51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</w:p>
          <w:p w:rsidR="00B45C51" w:rsidRPr="00264F21" w:rsidRDefault="00B45C51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Manda</w:t>
            </w:r>
            <w:r w:rsidR="000A1920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t</w:t>
            </w:r>
            <w:r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1"/>
            </w:r>
          </w:p>
        </w:tc>
        <w:tc>
          <w:tcPr>
            <w:tcW w:w="1080" w:type="dxa"/>
            <w:shd w:val="clear" w:color="000000" w:fill="95B3D7"/>
            <w:vAlign w:val="center"/>
          </w:tcPr>
          <w:p w:rsidR="00B45C51" w:rsidRPr="00264F21" w:rsidRDefault="0032345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Niveau</w:t>
            </w:r>
            <w:r w:rsidR="000A1920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 xml:space="preserve"> de priorité</w:t>
            </w:r>
            <w:r w:rsidR="00B45C51"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2"/>
            </w:r>
          </w:p>
        </w:tc>
        <w:tc>
          <w:tcPr>
            <w:tcW w:w="1260" w:type="dxa"/>
            <w:shd w:val="clear" w:color="000000" w:fill="95B3D7"/>
            <w:vAlign w:val="center"/>
          </w:tcPr>
          <w:p w:rsidR="00B45C51" w:rsidRPr="00264F21" w:rsidRDefault="00CB0589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Calendrier</w:t>
            </w:r>
            <w:r w:rsidR="00B45C51" w:rsidRPr="00264F21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 xml:space="preserve"> </w:t>
            </w:r>
            <w:r w:rsidR="00B45C51"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3"/>
            </w:r>
          </w:p>
        </w:tc>
        <w:tc>
          <w:tcPr>
            <w:tcW w:w="1427" w:type="dxa"/>
            <w:gridSpan w:val="2"/>
            <w:shd w:val="clear" w:color="000000" w:fill="95B3D7"/>
            <w:vAlign w:val="center"/>
          </w:tcPr>
          <w:p w:rsidR="00B45C51" w:rsidRPr="00264F21" w:rsidRDefault="000A19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Entité compétente</w:t>
            </w:r>
            <w:r w:rsidR="00B45C51" w:rsidRPr="00264F21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 xml:space="preserve"> </w:t>
            </w:r>
            <w:r w:rsidR="00B45C51"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4"/>
            </w:r>
          </w:p>
        </w:tc>
        <w:tc>
          <w:tcPr>
            <w:tcW w:w="1808" w:type="dxa"/>
            <w:shd w:val="clear" w:color="000000" w:fill="95B3D7"/>
          </w:tcPr>
          <w:p w:rsidR="00B45C51" w:rsidRDefault="00B45C51" w:rsidP="001C5E47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</w:p>
          <w:p w:rsidR="00B45C51" w:rsidRPr="00264F21" w:rsidRDefault="000A1920" w:rsidP="001C5E47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Financement</w:t>
            </w:r>
            <w:r w:rsidR="00B45C51"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5"/>
            </w:r>
          </w:p>
        </w:tc>
      </w:tr>
      <w:tr w:rsidR="00B45C51" w:rsidRPr="002C68FF" w:rsidTr="00D94120">
        <w:trPr>
          <w:cantSplit/>
          <w:trHeight w:val="282"/>
        </w:trPr>
        <w:tc>
          <w:tcPr>
            <w:tcW w:w="14395" w:type="dxa"/>
            <w:gridSpan w:val="8"/>
            <w:shd w:val="clear" w:color="auto" w:fill="DEEAF6" w:themeFill="accent1" w:themeFillTint="33"/>
            <w:vAlign w:val="center"/>
          </w:tcPr>
          <w:p w:rsidR="00B45C51" w:rsidRPr="00D94120" w:rsidRDefault="00B45C51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 w:rsidRPr="00D94120">
              <w:rPr>
                <w:rFonts w:asciiTheme="minorHAnsi" w:eastAsia="Calibri" w:hAnsiTheme="minorHAnsi"/>
                <w:b/>
                <w:szCs w:val="20"/>
                <w:lang w:val="en-GB"/>
              </w:rPr>
              <w:t>Conservation</w:t>
            </w:r>
            <w:r w:rsidR="00CB0589" w:rsidRPr="00D94120">
              <w:rPr>
                <w:rFonts w:asciiTheme="minorHAnsi" w:eastAsia="Calibri" w:hAnsiTheme="minorHAnsi"/>
                <w:b/>
                <w:szCs w:val="20"/>
                <w:lang w:val="en-GB"/>
              </w:rPr>
              <w:t xml:space="preserve"> des espèces</w:t>
            </w:r>
          </w:p>
        </w:tc>
      </w:tr>
      <w:tr w:rsidR="00506516" w:rsidRPr="003C4B5D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D94120" w:rsidRDefault="00506516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6B2632" w:rsidRDefault="00E56577" w:rsidP="00D94120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fr-FR"/>
              </w:rPr>
            </w:pPr>
            <w:r w:rsidRPr="00E56577">
              <w:rPr>
                <w:rFonts w:asciiTheme="minorHAnsi" w:eastAsia="Calibri" w:hAnsiTheme="minorHAnsi"/>
                <w:szCs w:val="20"/>
                <w:lang w:val="fr-FR"/>
              </w:rPr>
              <w:t xml:space="preserve">Créer </w:t>
            </w:r>
            <w:r w:rsidR="000A1920" w:rsidRPr="000A1920">
              <w:rPr>
                <w:rFonts w:asciiTheme="minorHAnsi" w:eastAsia="Calibri" w:hAnsiTheme="minorHAnsi"/>
                <w:szCs w:val="20"/>
                <w:lang w:val="fr-FR"/>
              </w:rPr>
              <w:t xml:space="preserve">un </w:t>
            </w:r>
            <w:r w:rsidR="000A1920">
              <w:rPr>
                <w:rFonts w:asciiTheme="minorHAnsi" w:eastAsia="Calibri" w:hAnsiTheme="minorHAnsi"/>
                <w:b/>
                <w:szCs w:val="20"/>
                <w:lang w:val="fr-FR"/>
              </w:rPr>
              <w:t>Groupe de travail sur les espèces</w:t>
            </w:r>
            <w:r w:rsidR="00506516" w:rsidRPr="006B2632">
              <w:rPr>
                <w:rFonts w:asciiTheme="minorHAnsi" w:eastAsia="Calibri" w:hAnsiTheme="minorHAnsi"/>
                <w:szCs w:val="20"/>
                <w:lang w:val="fr-FR"/>
              </w:rPr>
              <w:t xml:space="preserve"> (</w:t>
            </w:r>
            <w:r w:rsidR="00506516" w:rsidRPr="006B2632">
              <w:rPr>
                <w:rFonts w:asciiTheme="minorHAnsi" w:eastAsia="Calibri" w:hAnsiTheme="minorHAnsi"/>
                <w:b/>
                <w:szCs w:val="20"/>
                <w:lang w:val="fr-FR"/>
              </w:rPr>
              <w:t>SWG)</w:t>
            </w:r>
            <w:r w:rsidR="00506516" w:rsidRPr="006B2632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6D7492">
              <w:rPr>
                <w:rFonts w:asciiTheme="minorHAnsi" w:eastAsia="Calibri" w:hAnsiTheme="minorHAnsi"/>
                <w:szCs w:val="20"/>
                <w:lang w:val="fr-FR"/>
              </w:rPr>
              <w:t>au titre du</w:t>
            </w:r>
            <w:r w:rsidR="00506516" w:rsidRPr="006B2632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4E5BFA" w:rsidRPr="006B2632">
              <w:rPr>
                <w:rFonts w:asciiTheme="minorHAnsi" w:eastAsia="Calibri" w:hAnsiTheme="minorHAnsi"/>
                <w:szCs w:val="20"/>
                <w:lang w:val="fr-FR"/>
              </w:rPr>
              <w:t>Comité consultatif</w:t>
            </w:r>
            <w:r w:rsidR="00506516" w:rsidRPr="006B2632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506516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1.1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6A1C83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É</w:t>
            </w:r>
            <w:r w:rsidR="000A1920">
              <w:rPr>
                <w:rFonts w:asciiTheme="minorHAnsi" w:eastAsia="Calibri" w:hAnsiTheme="minorHAnsi"/>
                <w:szCs w:val="20"/>
                <w:lang w:val="en-GB"/>
              </w:rPr>
              <w:t>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EB1C71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506516" w:rsidRP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0A1920"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+ </w:t>
            </w:r>
            <w:r w:rsidRPr="00D94120">
              <w:rPr>
                <w:rFonts w:asciiTheme="minorHAnsi" w:eastAsia="Calibri" w:hAnsiTheme="minorHAnsi"/>
                <w:szCs w:val="20"/>
                <w:lang w:val="fr-FR"/>
              </w:rPr>
              <w:t>Collecte de fonds nécessaire</w:t>
            </w:r>
          </w:p>
        </w:tc>
      </w:tr>
      <w:tr w:rsidR="00D94120" w:rsidRPr="003C4B5D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94120" w:rsidRPr="00D94120" w:rsidRDefault="00D94120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E851F9" w:rsidRDefault="00D94120" w:rsidP="00D94120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fr-FR"/>
              </w:rPr>
            </w:pPr>
            <w:r w:rsidRPr="00E851F9">
              <w:rPr>
                <w:rFonts w:asciiTheme="minorHAnsi" w:eastAsia="Calibri" w:hAnsiTheme="minorHAnsi"/>
                <w:szCs w:val="20"/>
                <w:lang w:val="fr-FR"/>
              </w:rPr>
              <w:t xml:space="preserve">Examiner et identifier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les recherches et l</w:t>
            </w:r>
            <w:r w:rsidRPr="00E851F9">
              <w:rPr>
                <w:rFonts w:asciiTheme="minorHAnsi" w:eastAsia="Calibri" w:hAnsiTheme="minorHAnsi"/>
                <w:szCs w:val="20"/>
                <w:lang w:val="fr-FR"/>
              </w:rPr>
              <w:t xml:space="preserve">es besoins de conservation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prioritaires </w:t>
            </w:r>
            <w:r w:rsidRPr="00E851F9">
              <w:rPr>
                <w:rFonts w:asciiTheme="minorHAnsi" w:eastAsia="Calibri" w:hAnsiTheme="minorHAnsi"/>
                <w:szCs w:val="20"/>
                <w:lang w:val="fr-FR"/>
              </w:rPr>
              <w:t xml:space="preserve">par espèce,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compte tenu des diffé</w:t>
            </w:r>
            <w:r w:rsidRPr="00E851F9">
              <w:rPr>
                <w:rFonts w:asciiTheme="minorHAnsi" w:eastAsia="Calibri" w:hAnsiTheme="minorHAnsi"/>
                <w:szCs w:val="20"/>
                <w:lang w:val="fr-FR"/>
              </w:rPr>
              <w:t>rences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régionales</w:t>
            </w:r>
          </w:p>
        </w:tc>
        <w:tc>
          <w:tcPr>
            <w:tcW w:w="1170" w:type="dxa"/>
            <w:vAlign w:val="center"/>
          </w:tcPr>
          <w:p w:rsidR="00D94120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1.1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Élevé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D94120">
              <w:rPr>
                <w:rFonts w:asciiTheme="minorHAnsi" w:eastAsia="Calibri" w:hAnsiTheme="minorHAnsi"/>
                <w:szCs w:val="20"/>
                <w:lang w:val="fr-FR"/>
              </w:rPr>
              <w:t>AC</w:t>
            </w:r>
          </w:p>
          <w:p w:rsidR="00D94120" w:rsidRP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D94120">
              <w:rPr>
                <w:rFonts w:asciiTheme="minorHAnsi" w:eastAsia="Calibri" w:hAnsiTheme="minorHAnsi"/>
                <w:szCs w:val="20"/>
                <w:lang w:val="fr-FR"/>
              </w:rPr>
              <w:t>SWG</w:t>
            </w:r>
          </w:p>
          <w:p w:rsidR="00D94120" w:rsidRP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Partenaires de coopération</w:t>
            </w:r>
          </w:p>
          <w:p w:rsidR="00D94120" w:rsidRP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D94120">
              <w:rPr>
                <w:rFonts w:asciiTheme="minorHAnsi" w:eastAsia="Calibri" w:hAnsiTheme="minorHAnsi"/>
                <w:szCs w:val="20"/>
                <w:lang w:val="fr-FR"/>
              </w:rPr>
              <w:t>Consultant</w:t>
            </w:r>
          </w:p>
        </w:tc>
        <w:tc>
          <w:tcPr>
            <w:tcW w:w="1885" w:type="dxa"/>
            <w:gridSpan w:val="2"/>
            <w:vAlign w:val="center"/>
          </w:tcPr>
          <w:p w:rsidR="00D94120" w:rsidRP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+ </w:t>
            </w:r>
            <w:r w:rsidRPr="00D94120">
              <w:rPr>
                <w:rFonts w:asciiTheme="minorHAnsi" w:eastAsia="Calibri" w:hAnsiTheme="minorHAnsi"/>
                <w:szCs w:val="20"/>
                <w:lang w:val="fr-FR"/>
              </w:rPr>
              <w:t>Collecte de fonds nécessaire</w:t>
            </w:r>
          </w:p>
        </w:tc>
      </w:tr>
      <w:tr w:rsidR="00D94120" w:rsidRPr="003C4B5D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94120" w:rsidRPr="00D94120" w:rsidRDefault="00D94120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E851F9" w:rsidRDefault="00D94120" w:rsidP="00D94120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fr-FR"/>
              </w:rPr>
            </w:pPr>
            <w:r w:rsidRPr="00E851F9">
              <w:rPr>
                <w:rFonts w:asciiTheme="minorHAnsi" w:eastAsia="Calibri" w:hAnsiTheme="minorHAnsi"/>
                <w:szCs w:val="20"/>
                <w:lang w:val="fr-FR"/>
              </w:rPr>
              <w:t>Examiner les nouvelles informations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concernant </w:t>
            </w:r>
            <w:r w:rsidRPr="00E851F9">
              <w:rPr>
                <w:rFonts w:asciiTheme="minorHAnsi" w:eastAsia="Calibri" w:hAnsiTheme="minorHAnsi"/>
                <w:szCs w:val="20"/>
                <w:lang w:val="fr-FR"/>
              </w:rPr>
              <w:t>le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s effets préjudiciables </w:t>
            </w:r>
            <w:r w:rsidRPr="00E851F9">
              <w:rPr>
                <w:rFonts w:asciiTheme="minorHAnsi" w:eastAsia="Calibri" w:hAnsiTheme="minorHAnsi"/>
                <w:szCs w:val="20"/>
                <w:lang w:val="fr-FR"/>
              </w:rPr>
              <w:t>sur les requins, les bonnes pratiques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les lignes directrices</w:t>
            </w:r>
            <w:r w:rsidRPr="00E851F9">
              <w:rPr>
                <w:rFonts w:asciiTheme="minorHAnsi" w:eastAsia="Calibri" w:hAnsiTheme="minorHAnsi"/>
                <w:szCs w:val="20"/>
                <w:lang w:val="fr-FR"/>
              </w:rPr>
              <w:t xml:space="preserve">.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E851F9">
              <w:rPr>
                <w:rFonts w:asciiTheme="minorHAnsi" w:eastAsia="Calibri" w:hAnsiTheme="minorHAnsi"/>
                <w:szCs w:val="20"/>
                <w:lang w:val="fr-FR"/>
              </w:rPr>
              <w:t xml:space="preserve">Formuler des recommandations aux Signataires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et aux </w:t>
            </w:r>
            <w:r w:rsidRPr="00E851F9">
              <w:rPr>
                <w:rFonts w:asciiTheme="minorHAnsi" w:eastAsia="Calibri" w:hAnsiTheme="minorHAnsi"/>
                <w:szCs w:val="20"/>
                <w:lang w:val="fr-FR"/>
              </w:rPr>
              <w:t xml:space="preserve">autres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autorités</w:t>
            </w:r>
            <w:r w:rsidRPr="00E851F9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compétentes pour mener d’autres actions</w:t>
            </w:r>
          </w:p>
        </w:tc>
        <w:tc>
          <w:tcPr>
            <w:tcW w:w="1170" w:type="dxa"/>
            <w:vAlign w:val="center"/>
          </w:tcPr>
          <w:p w:rsidR="00D94120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6E536A">
              <w:rPr>
                <w:rFonts w:asciiTheme="minorHAnsi" w:eastAsia="Calibri" w:hAnsiTheme="minorHAnsi"/>
                <w:szCs w:val="20"/>
                <w:lang w:val="en-GB"/>
              </w:rPr>
              <w:t>1.6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Moyen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D94120">
              <w:rPr>
                <w:rFonts w:asciiTheme="minorHAnsi" w:eastAsia="Calibri" w:hAnsiTheme="minorHAnsi"/>
                <w:szCs w:val="20"/>
                <w:lang w:val="fr-FR"/>
              </w:rPr>
              <w:t>AC</w:t>
            </w:r>
          </w:p>
          <w:p w:rsidR="00D94120" w:rsidRP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D94120">
              <w:rPr>
                <w:rFonts w:asciiTheme="minorHAnsi" w:eastAsia="Calibri" w:hAnsiTheme="minorHAnsi"/>
                <w:szCs w:val="20"/>
                <w:lang w:val="fr-FR"/>
              </w:rPr>
              <w:t>SWG</w:t>
            </w:r>
          </w:p>
          <w:p w:rsidR="00D94120" w:rsidRP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Partenaires de coopération</w:t>
            </w:r>
          </w:p>
          <w:p w:rsidR="00D94120" w:rsidRP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D94120">
              <w:rPr>
                <w:rFonts w:asciiTheme="minorHAnsi" w:eastAsia="Calibri" w:hAnsiTheme="minorHAnsi"/>
                <w:szCs w:val="20"/>
                <w:lang w:val="fr-FR"/>
              </w:rPr>
              <w:t>Consultant</w:t>
            </w:r>
          </w:p>
        </w:tc>
        <w:tc>
          <w:tcPr>
            <w:tcW w:w="1885" w:type="dxa"/>
            <w:gridSpan w:val="2"/>
            <w:vAlign w:val="center"/>
          </w:tcPr>
          <w:p w:rsidR="00D94120" w:rsidRP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+ </w:t>
            </w:r>
            <w:r w:rsidRPr="00D94120">
              <w:rPr>
                <w:rFonts w:asciiTheme="minorHAnsi" w:eastAsia="Calibri" w:hAnsiTheme="minorHAnsi"/>
                <w:szCs w:val="20"/>
                <w:lang w:val="fr-FR"/>
              </w:rPr>
              <w:t>Collecte de fonds nécessaire</w:t>
            </w:r>
          </w:p>
        </w:tc>
      </w:tr>
      <w:tr w:rsidR="00506516" w:rsidRPr="003C4B5D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D94120" w:rsidRDefault="00506516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A0157C" w:rsidRDefault="00A0157C" w:rsidP="00D94120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Organiser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un </w:t>
            </w:r>
            <w:r w:rsidRPr="00A0157C">
              <w:rPr>
                <w:rFonts w:asciiTheme="minorHAnsi" w:eastAsia="Calibri" w:hAnsiTheme="minorHAnsi"/>
                <w:b/>
                <w:szCs w:val="20"/>
                <w:lang w:val="fr-FR"/>
              </w:rPr>
              <w:t>atelier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A0157C">
              <w:rPr>
                <w:rFonts w:asciiTheme="minorHAnsi" w:eastAsia="Calibri" w:hAnsiTheme="minorHAnsi"/>
                <w:b/>
                <w:szCs w:val="20"/>
                <w:lang w:val="fr-FR"/>
              </w:rPr>
              <w:t>du Groupe de travail sur les espèces</w:t>
            </w:r>
            <w:r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743A47">
              <w:rPr>
                <w:rFonts w:asciiTheme="minorHAnsi" w:eastAsia="Calibri" w:hAnsiTheme="minorHAnsi"/>
                <w:szCs w:val="20"/>
                <w:lang w:val="fr-FR"/>
              </w:rPr>
              <w:t>afin d’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élaborer des </w:t>
            </w:r>
            <w:r w:rsidR="00743A47">
              <w:rPr>
                <w:rFonts w:asciiTheme="minorHAnsi" w:eastAsia="Calibri" w:hAnsiTheme="minorHAnsi"/>
                <w:b/>
                <w:szCs w:val="20"/>
                <w:lang w:val="fr-FR"/>
              </w:rPr>
              <w:t>P</w:t>
            </w:r>
            <w:r w:rsidRPr="00A0157C">
              <w:rPr>
                <w:rFonts w:asciiTheme="minorHAnsi" w:eastAsia="Calibri" w:hAnsiTheme="minorHAnsi"/>
                <w:b/>
                <w:szCs w:val="20"/>
                <w:lang w:val="fr-FR"/>
              </w:rPr>
              <w:t>lans d’action par espèce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: </w:t>
            </w:r>
          </w:p>
          <w:p w:rsidR="00506516" w:rsidRPr="00A0157C" w:rsidRDefault="00A0157C" w:rsidP="00D9412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fr-FR"/>
              </w:rPr>
            </w:pPr>
            <w:r w:rsidRPr="00A0157C">
              <w:rPr>
                <w:rFonts w:asciiTheme="minorHAnsi" w:eastAsia="Calibri" w:hAnsiTheme="minorHAnsi"/>
                <w:szCs w:val="20"/>
                <w:lang w:val="fr-FR"/>
              </w:rPr>
              <w:t>Consolider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, </w:t>
            </w:r>
            <w:r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examiner et intégrer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les stratégies de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c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>onservation</w:t>
            </w:r>
            <w:r w:rsidR="00743A47">
              <w:rPr>
                <w:rFonts w:asciiTheme="minorHAnsi" w:eastAsia="Calibri" w:hAnsiTheme="minorHAnsi"/>
                <w:szCs w:val="20"/>
                <w:lang w:val="fr-FR"/>
              </w:rPr>
              <w:t xml:space="preserve"> existantes dans les P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lans d’action (comme la </w:t>
            </w:r>
            <w:r w:rsidR="006B2632" w:rsidRPr="00A0157C">
              <w:rPr>
                <w:rFonts w:asciiTheme="minorHAnsi" w:eastAsia="Calibri" w:hAnsiTheme="minorHAnsi"/>
                <w:szCs w:val="20"/>
                <w:lang w:val="fr-FR"/>
              </w:rPr>
              <w:t>Stratégie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de conservation des poissons-scie</w:t>
            </w:r>
            <w:r w:rsidR="00DE5EE1"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l</w:t>
            </w:r>
            <w:r w:rsidR="0085698D">
              <w:rPr>
                <w:rFonts w:asciiTheme="minorHAnsi" w:eastAsia="Calibri" w:hAnsiTheme="minorHAnsi"/>
                <w:szCs w:val="20"/>
                <w:lang w:val="fr-FR"/>
              </w:rPr>
              <w:t xml:space="preserve">a Stratégie de conservation du Diable de mer méditerranéen et de la Raie </w:t>
            </w:r>
            <w:r w:rsidR="009A1847">
              <w:rPr>
                <w:rFonts w:asciiTheme="minorHAnsi" w:eastAsia="Calibri" w:hAnsiTheme="minorHAnsi"/>
                <w:szCs w:val="20"/>
                <w:lang w:val="fr-FR"/>
              </w:rPr>
              <w:t xml:space="preserve">Manta </w:t>
            </w:r>
            <w:r w:rsidR="0085698D">
              <w:rPr>
                <w:rFonts w:asciiTheme="minorHAnsi" w:eastAsia="Calibri" w:hAnsiTheme="minorHAnsi"/>
                <w:szCs w:val="20"/>
                <w:lang w:val="fr-FR"/>
              </w:rPr>
              <w:t>élaborées par le</w:t>
            </w:r>
            <w:r w:rsidR="009A1847">
              <w:rPr>
                <w:rFonts w:asciiTheme="minorHAnsi" w:eastAsia="Calibri" w:hAnsiTheme="minorHAnsi"/>
                <w:szCs w:val="20"/>
                <w:lang w:val="fr-FR"/>
              </w:rPr>
              <w:t xml:space="preserve"> Groupe de spécialistes des requins (SSG)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de l’UICN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>)</w:t>
            </w:r>
          </w:p>
          <w:p w:rsidR="00506516" w:rsidRPr="009C28ED" w:rsidRDefault="00A0157C" w:rsidP="00D9412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Voir</w:t>
            </w:r>
            <w:r w:rsidR="00506516" w:rsidRPr="0079229B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CMS/Sharks/</w:t>
            </w:r>
            <w:r w:rsidR="00506516" w:rsidRPr="0079229B">
              <w:rPr>
                <w:rFonts w:asciiTheme="minorHAnsi" w:eastAsia="Calibri" w:hAnsiTheme="minorHAnsi"/>
                <w:szCs w:val="20"/>
                <w:lang w:val="en-GB"/>
              </w:rPr>
              <w:t xml:space="preserve">MOS2/Doc.9.2 </w:t>
            </w:r>
          </w:p>
        </w:tc>
        <w:tc>
          <w:tcPr>
            <w:tcW w:w="1170" w:type="dxa"/>
            <w:vAlign w:val="center"/>
          </w:tcPr>
          <w:p w:rsidR="00506516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1.1</w:t>
            </w:r>
          </w:p>
          <w:p w:rsidR="00506516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1.7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743A47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É</w:t>
            </w:r>
            <w:r w:rsidR="000A1920">
              <w:rPr>
                <w:rFonts w:asciiTheme="minorHAnsi" w:eastAsia="Calibri" w:hAnsiTheme="minorHAnsi"/>
                <w:szCs w:val="20"/>
                <w:lang w:val="en-GB"/>
              </w:rPr>
              <w:t>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2017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SWG</w:t>
            </w:r>
          </w:p>
          <w:p w:rsidR="00506516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gridSpan w:val="2"/>
            <w:vAlign w:val="center"/>
          </w:tcPr>
          <w:p w:rsidR="00506516" w:rsidRP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431549" w:rsidRPr="00431549">
              <w:rPr>
                <w:rFonts w:asciiTheme="minorHAnsi" w:eastAsia="Calibri" w:hAnsiTheme="minorHAnsi"/>
                <w:szCs w:val="20"/>
                <w:lang w:val="fr-FR"/>
              </w:rPr>
              <w:t>cénario 1 du budget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+ </w:t>
            </w:r>
            <w:r w:rsidRPr="00D94120">
              <w:rPr>
                <w:rFonts w:asciiTheme="minorHAnsi" w:eastAsia="Calibri" w:hAnsiTheme="minorHAnsi"/>
                <w:szCs w:val="20"/>
                <w:lang w:val="fr-FR"/>
              </w:rPr>
              <w:t>Collecte de fonds nécessaire</w:t>
            </w:r>
          </w:p>
        </w:tc>
      </w:tr>
      <w:tr w:rsidR="00506516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D94120" w:rsidRDefault="00506516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A0157C" w:rsidRDefault="00A0157C" w:rsidP="00D94120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fr-FR"/>
              </w:rPr>
            </w:pPr>
            <w:r w:rsidRPr="00A0157C">
              <w:rPr>
                <w:rFonts w:asciiTheme="minorHAnsi" w:eastAsia="Calibri" w:hAnsiTheme="minorHAnsi"/>
                <w:szCs w:val="20"/>
                <w:lang w:val="fr-FR"/>
              </w:rPr>
              <w:t>Formuler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des </w:t>
            </w:r>
            <w:r w:rsidR="006B2632" w:rsidRPr="00A0157C">
              <w:rPr>
                <w:rFonts w:asciiTheme="minorHAnsi" w:eastAsia="Calibri" w:hAnsiTheme="minorHAnsi"/>
                <w:szCs w:val="20"/>
                <w:lang w:val="fr-FR"/>
              </w:rPr>
              <w:t>recommandation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s au </w:t>
            </w:r>
            <w:r w:rsidR="00D806E7" w:rsidRPr="00A0157C">
              <w:rPr>
                <w:rFonts w:asciiTheme="minorHAnsi" w:eastAsia="Calibri" w:hAnsiTheme="minorHAnsi"/>
                <w:szCs w:val="20"/>
                <w:lang w:val="fr-FR"/>
              </w:rPr>
              <w:t>Comité consultatif</w:t>
            </w:r>
            <w:r w:rsidR="0085698D">
              <w:rPr>
                <w:rFonts w:asciiTheme="minorHAnsi" w:eastAsia="Calibri" w:hAnsiTheme="minorHAnsi"/>
                <w:szCs w:val="20"/>
                <w:lang w:val="fr-FR"/>
              </w:rPr>
              <w:t xml:space="preserve"> et présenter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des rapports sur les </w:t>
            </w:r>
            <w:r w:rsidR="004E5BFA" w:rsidRPr="00A0157C">
              <w:rPr>
                <w:rFonts w:asciiTheme="minorHAnsi" w:eastAsia="Calibri" w:hAnsiTheme="minorHAnsi"/>
                <w:szCs w:val="20"/>
                <w:lang w:val="fr-FR"/>
              </w:rPr>
              <w:t>activités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aux réunions du </w:t>
            </w:r>
            <w:r w:rsidR="00D806E7" w:rsidRPr="00A0157C">
              <w:rPr>
                <w:rFonts w:asciiTheme="minorHAnsi" w:eastAsia="Calibri" w:hAnsiTheme="minorHAnsi"/>
                <w:szCs w:val="20"/>
                <w:lang w:val="fr-FR"/>
              </w:rPr>
              <w:t>Comité consultatif</w:t>
            </w:r>
          </w:p>
        </w:tc>
        <w:tc>
          <w:tcPr>
            <w:tcW w:w="1170" w:type="dxa"/>
            <w:vAlign w:val="center"/>
          </w:tcPr>
          <w:p w:rsidR="00506516" w:rsidRDefault="008D3E5B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Mandat</w:t>
            </w:r>
            <w:r w:rsidR="00A0157C">
              <w:rPr>
                <w:rFonts w:asciiTheme="minorHAnsi" w:eastAsia="Calibri" w:hAnsiTheme="minorHAnsi"/>
                <w:szCs w:val="20"/>
                <w:lang w:val="en-GB"/>
              </w:rPr>
              <w:t xml:space="preserve"> du SWG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Élevé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A0157C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Selon que de besoin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SWG</w:t>
            </w:r>
          </w:p>
          <w:p w:rsidR="00506516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506516" w:rsidRPr="000A19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0A1920"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506516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D94120" w:rsidRDefault="00506516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31549" w:rsidRDefault="00FA690D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Facilit</w:t>
            </w:r>
            <w:r w:rsidR="00506516" w:rsidRPr="00431549">
              <w:rPr>
                <w:rFonts w:asciiTheme="minorHAnsi" w:eastAsia="Calibri" w:hAnsiTheme="minorHAnsi"/>
                <w:szCs w:val="20"/>
                <w:lang w:val="fr-FR"/>
              </w:rPr>
              <w:t>e</w:t>
            </w:r>
            <w:r w:rsidR="00431549" w:rsidRPr="00431549">
              <w:rPr>
                <w:rFonts w:asciiTheme="minorHAnsi" w:eastAsia="Calibri" w:hAnsiTheme="minorHAnsi"/>
                <w:szCs w:val="20"/>
                <w:lang w:val="fr-FR"/>
              </w:rPr>
              <w:t>r la</w:t>
            </w:r>
            <w:r w:rsidR="00506516" w:rsidRPr="00431549">
              <w:rPr>
                <w:rFonts w:asciiTheme="minorHAnsi" w:eastAsia="Calibri" w:hAnsiTheme="minorHAnsi"/>
                <w:szCs w:val="20"/>
                <w:lang w:val="fr-FR"/>
              </w:rPr>
              <w:t xml:space="preserve"> communication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et le soutien </w:t>
            </w:r>
            <w:r w:rsidR="00431549" w:rsidRPr="00431549">
              <w:rPr>
                <w:rFonts w:asciiTheme="minorHAnsi" w:eastAsia="Calibri" w:hAnsiTheme="minorHAnsi"/>
                <w:szCs w:val="20"/>
                <w:lang w:val="fr-FR"/>
              </w:rPr>
              <w:t xml:space="preserve">aux </w:t>
            </w:r>
            <w:r w:rsidR="004E5BFA" w:rsidRPr="00431549">
              <w:rPr>
                <w:rFonts w:asciiTheme="minorHAnsi" w:eastAsia="Calibri" w:hAnsiTheme="minorHAnsi"/>
                <w:szCs w:val="20"/>
                <w:lang w:val="fr-FR"/>
              </w:rPr>
              <w:t>Signataires</w:t>
            </w:r>
            <w:r w:rsidR="002C35CD">
              <w:rPr>
                <w:rFonts w:asciiTheme="minorHAnsi" w:eastAsia="Calibri" w:hAnsiTheme="minorHAnsi"/>
                <w:szCs w:val="20"/>
                <w:lang w:val="fr-FR"/>
              </w:rPr>
              <w:t xml:space="preserve"> pour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identifier des</w:t>
            </w:r>
            <w:r w:rsidR="00431549" w:rsidRPr="00431549">
              <w:rPr>
                <w:rFonts w:asciiTheme="minorHAnsi" w:eastAsia="Calibri" w:hAnsiTheme="minorHAnsi"/>
                <w:szCs w:val="20"/>
                <w:lang w:val="fr-FR"/>
              </w:rPr>
              <w:t xml:space="preserve"> projets de </w:t>
            </w:r>
            <w:r w:rsidR="00431549">
              <w:rPr>
                <w:rFonts w:asciiTheme="minorHAnsi" w:eastAsia="Calibri" w:hAnsiTheme="minorHAnsi"/>
                <w:szCs w:val="20"/>
                <w:lang w:val="fr-FR"/>
              </w:rPr>
              <w:t>recherche régionaux et locaux</w:t>
            </w:r>
            <w:r w:rsidR="00975156">
              <w:rPr>
                <w:rFonts w:asciiTheme="minorHAnsi" w:eastAsia="Calibri" w:hAnsiTheme="minorHAnsi"/>
                <w:szCs w:val="20"/>
                <w:lang w:val="fr-FR"/>
              </w:rPr>
              <w:t> :</w:t>
            </w:r>
            <w:r w:rsidR="00506516" w:rsidRPr="00431549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</w:p>
          <w:p w:rsidR="00506516" w:rsidRPr="008D3E5B" w:rsidRDefault="00FA690D" w:rsidP="00D9412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Consulter régulièrement l</w:t>
            </w:r>
            <w:r w:rsidR="008D3E5B" w:rsidRPr="008D3E5B">
              <w:rPr>
                <w:rFonts w:asciiTheme="minorHAnsi" w:eastAsia="Calibri" w:hAnsiTheme="minorHAnsi"/>
                <w:szCs w:val="20"/>
                <w:lang w:val="fr-FR"/>
              </w:rPr>
              <w:t xml:space="preserve">es </w:t>
            </w:r>
            <w:r w:rsidR="00431549" w:rsidRPr="008D3E5B">
              <w:rPr>
                <w:rFonts w:asciiTheme="minorHAnsi" w:eastAsia="Calibri" w:hAnsiTheme="minorHAnsi"/>
                <w:szCs w:val="20"/>
                <w:lang w:val="fr-FR"/>
              </w:rPr>
              <w:t>correspondants</w:t>
            </w:r>
          </w:p>
          <w:p w:rsidR="00506516" w:rsidRPr="00431549" w:rsidRDefault="00431549" w:rsidP="00D9412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431549">
              <w:rPr>
                <w:rFonts w:asciiTheme="minorHAnsi" w:eastAsia="Calibri" w:hAnsiTheme="minorHAnsi"/>
                <w:szCs w:val="20"/>
                <w:lang w:val="fr-FR"/>
              </w:rPr>
              <w:t xml:space="preserve">Sur la base des résultats des </w:t>
            </w:r>
            <w:r w:rsidR="00A0157C" w:rsidRPr="00431549">
              <w:rPr>
                <w:rFonts w:asciiTheme="minorHAnsi" w:eastAsia="Calibri" w:hAnsiTheme="minorHAnsi"/>
                <w:szCs w:val="20"/>
                <w:lang w:val="fr-FR"/>
              </w:rPr>
              <w:t>Plans d’action par espèce</w:t>
            </w:r>
            <w:r w:rsidR="00506516" w:rsidRPr="00431549">
              <w:rPr>
                <w:rFonts w:asciiTheme="minorHAnsi" w:eastAsia="Calibri" w:hAnsiTheme="minorHAnsi"/>
                <w:szCs w:val="20"/>
                <w:lang w:val="fr-FR"/>
              </w:rPr>
              <w:t xml:space="preserve"> (</w:t>
            </w:r>
            <w:r w:rsidR="000A1920" w:rsidRPr="00431549">
              <w:rPr>
                <w:rFonts w:asciiTheme="minorHAnsi" w:eastAsia="Calibri" w:hAnsiTheme="minorHAnsi"/>
                <w:i/>
                <w:szCs w:val="20"/>
                <w:lang w:val="fr-FR"/>
              </w:rPr>
              <w:t>Activité</w:t>
            </w:r>
            <w:r w:rsidR="00506516" w:rsidRPr="00431549">
              <w:rPr>
                <w:rFonts w:asciiTheme="minorHAnsi" w:eastAsia="Calibri" w:hAnsiTheme="minorHAnsi"/>
                <w:i/>
                <w:szCs w:val="20"/>
                <w:lang w:val="fr-FR"/>
              </w:rPr>
              <w:t xml:space="preserve"> 1</w:t>
            </w:r>
            <w:r w:rsidR="00FA690D">
              <w:rPr>
                <w:rFonts w:asciiTheme="minorHAnsi" w:eastAsia="Calibri" w:hAnsiTheme="minorHAnsi"/>
                <w:szCs w:val="20"/>
                <w:lang w:val="fr-FR"/>
              </w:rPr>
              <w:t>), communiquer aux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431549">
              <w:rPr>
                <w:rFonts w:asciiTheme="minorHAnsi" w:eastAsia="Calibri" w:hAnsiTheme="minorHAnsi"/>
                <w:szCs w:val="20"/>
                <w:lang w:val="fr-FR"/>
              </w:rPr>
              <w:t>correspondants</w:t>
            </w:r>
            <w:r w:rsidR="00FA690D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les </w:t>
            </w:r>
            <w:r w:rsidR="004E5BFA" w:rsidRPr="00431549">
              <w:rPr>
                <w:rFonts w:asciiTheme="minorHAnsi" w:eastAsia="Calibri" w:hAnsiTheme="minorHAnsi"/>
                <w:szCs w:val="20"/>
                <w:lang w:val="fr-FR"/>
              </w:rPr>
              <w:t>activités</w:t>
            </w:r>
            <w:r w:rsidR="00506516" w:rsidRPr="00431549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pertinentes à entreprendre dans leur région</w:t>
            </w:r>
          </w:p>
          <w:p w:rsidR="00506516" w:rsidRPr="00A0157C" w:rsidRDefault="00E56577" w:rsidP="00D9412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Rec</w:t>
            </w:r>
            <w:r w:rsidR="00FA690D">
              <w:rPr>
                <w:rFonts w:asciiTheme="minorHAnsi" w:eastAsia="Calibri" w:hAnsiTheme="minorHAnsi"/>
                <w:szCs w:val="20"/>
                <w:lang w:val="fr-FR"/>
              </w:rPr>
              <w:t>hercher des possibilit</w:t>
            </w:r>
            <w:r w:rsidR="00431549">
              <w:rPr>
                <w:rFonts w:asciiTheme="minorHAnsi" w:eastAsia="Calibri" w:hAnsiTheme="minorHAnsi"/>
                <w:szCs w:val="20"/>
                <w:lang w:val="fr-FR"/>
              </w:rPr>
              <w:t xml:space="preserve">és de </w:t>
            </w:r>
            <w:r w:rsidR="000A1920" w:rsidRPr="00A0157C">
              <w:rPr>
                <w:rFonts w:asciiTheme="minorHAnsi" w:eastAsia="Calibri" w:hAnsiTheme="minorHAnsi"/>
                <w:szCs w:val="20"/>
                <w:lang w:val="fr-FR"/>
              </w:rPr>
              <w:t>financement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 (</w:t>
            </w:r>
            <w:r w:rsidR="00A0157C" w:rsidRPr="00A0157C">
              <w:rPr>
                <w:rFonts w:asciiTheme="minorHAnsi" w:eastAsia="Calibri" w:hAnsiTheme="minorHAnsi"/>
                <w:szCs w:val="20"/>
                <w:lang w:val="fr-FR"/>
              </w:rPr>
              <w:t>voir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431549">
              <w:rPr>
                <w:rFonts w:asciiTheme="minorHAnsi" w:eastAsia="Calibri" w:hAnsiTheme="minorHAnsi"/>
                <w:szCs w:val="20"/>
                <w:lang w:val="fr-FR"/>
              </w:rPr>
              <w:t>l’</w:t>
            </w:r>
            <w:r w:rsidR="000A1920" w:rsidRPr="00A0157C">
              <w:rPr>
                <w:rFonts w:asciiTheme="minorHAnsi" w:eastAsia="Calibri" w:hAnsiTheme="minorHAnsi"/>
                <w:szCs w:val="20"/>
                <w:lang w:val="fr-FR"/>
              </w:rPr>
              <w:t>activité</w:t>
            </w:r>
            <w:r w:rsidR="00D94120">
              <w:rPr>
                <w:rFonts w:asciiTheme="minorHAnsi" w:eastAsia="Calibri" w:hAnsiTheme="minorHAnsi"/>
                <w:szCs w:val="20"/>
                <w:lang w:val="fr-FR"/>
              </w:rPr>
              <w:t xml:space="preserve"> 70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) </w:t>
            </w:r>
          </w:p>
        </w:tc>
        <w:tc>
          <w:tcPr>
            <w:tcW w:w="1170" w:type="dxa"/>
            <w:vAlign w:val="center"/>
          </w:tcPr>
          <w:p w:rsidR="00506516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923E60">
              <w:rPr>
                <w:rFonts w:asciiTheme="minorHAnsi" w:eastAsia="Calibri" w:hAnsiTheme="minorHAnsi"/>
                <w:szCs w:val="20"/>
                <w:lang w:val="en-GB"/>
              </w:rPr>
              <w:t>1.2</w:t>
            </w:r>
          </w:p>
          <w:p w:rsidR="00506516" w:rsidRPr="00923E60" w:rsidRDefault="00FA690D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</w:t>
            </w:r>
            <w:r w:rsidR="008D3E5B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923E60" w:rsidRDefault="00FB36CA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923E60" w:rsidRDefault="00EB1C71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506516" w:rsidRPr="00923E60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506516" w:rsidRPr="000A19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506516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D94120" w:rsidRDefault="00506516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55F5" w:rsidRPr="00C32DC8" w:rsidRDefault="000855F5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Style w:val="hps"/>
                <w:rFonts w:asciiTheme="minorHAnsi" w:hAnsiTheme="minorHAnsi"/>
                <w:lang w:val="fr-FR"/>
              </w:rPr>
              <w:t xml:space="preserve">Si demandé par </w:t>
            </w:r>
            <w:r w:rsidRPr="000855F5">
              <w:rPr>
                <w:rStyle w:val="hps"/>
                <w:rFonts w:asciiTheme="minorHAnsi" w:hAnsiTheme="minorHAnsi"/>
                <w:lang w:val="fr-FR"/>
              </w:rPr>
              <w:t>les Signataires</w:t>
            </w:r>
            <w:r w:rsidRPr="000855F5">
              <w:rPr>
                <w:rFonts w:asciiTheme="minorHAnsi" w:hAnsiTheme="minorHAnsi"/>
                <w:lang w:val="fr-FR"/>
              </w:rPr>
              <w:t>,</w:t>
            </w:r>
            <w:r w:rsidRPr="000855F5">
              <w:rPr>
                <w:rStyle w:val="hps"/>
                <w:rFonts w:asciiTheme="minorHAnsi" w:hAnsiTheme="minorHAnsi"/>
                <w:lang w:val="fr-FR"/>
              </w:rPr>
              <w:t xml:space="preserve"> identifier </w:t>
            </w:r>
            <w:r w:rsidRPr="000855F5">
              <w:rPr>
                <w:rFonts w:asciiTheme="minorHAnsi" w:hAnsiTheme="minorHAnsi"/>
                <w:lang w:val="fr-FR"/>
              </w:rPr>
              <w:t xml:space="preserve">ou </w:t>
            </w:r>
            <w:r w:rsidRPr="000855F5">
              <w:rPr>
                <w:rStyle w:val="hps"/>
                <w:rFonts w:asciiTheme="minorHAnsi" w:hAnsiTheme="minorHAnsi"/>
                <w:lang w:val="fr-FR"/>
              </w:rPr>
              <w:t>développer les projets</w:t>
            </w:r>
            <w:r w:rsidRPr="000855F5">
              <w:rPr>
                <w:rFonts w:asciiTheme="minorHAnsi" w:hAnsiTheme="minorHAnsi"/>
                <w:lang w:val="fr-FR"/>
              </w:rPr>
              <w:t xml:space="preserve"> </w:t>
            </w:r>
            <w:r w:rsidRPr="000855F5">
              <w:rPr>
                <w:rStyle w:val="hps"/>
                <w:rFonts w:asciiTheme="minorHAnsi" w:hAnsiTheme="minorHAnsi"/>
                <w:lang w:val="fr-FR"/>
              </w:rPr>
              <w:t>de conservation appropriés</w:t>
            </w:r>
            <w:r w:rsidRPr="000855F5">
              <w:rPr>
                <w:rFonts w:asciiTheme="minorHAnsi" w:hAnsiTheme="minorHAnsi"/>
                <w:lang w:val="fr-FR"/>
              </w:rPr>
              <w:t xml:space="preserve">, les partenaires </w:t>
            </w:r>
            <w:r w:rsidRPr="000855F5">
              <w:rPr>
                <w:rStyle w:val="hps"/>
                <w:rFonts w:asciiTheme="minorHAnsi" w:hAnsiTheme="minorHAnsi"/>
                <w:lang w:val="fr-FR"/>
              </w:rPr>
              <w:t>pour la mise en œuvre</w:t>
            </w:r>
            <w:r w:rsidRPr="000855F5">
              <w:rPr>
                <w:rFonts w:asciiTheme="minorHAnsi" w:hAnsiTheme="minorHAnsi"/>
                <w:lang w:val="fr-FR"/>
              </w:rPr>
              <w:t xml:space="preserve"> </w:t>
            </w:r>
            <w:r w:rsidRPr="000855F5">
              <w:rPr>
                <w:rStyle w:val="hps"/>
                <w:rFonts w:asciiTheme="minorHAnsi" w:hAnsiTheme="minorHAnsi"/>
                <w:lang w:val="fr-FR"/>
              </w:rPr>
              <w:t>et gérer les</w:t>
            </w:r>
            <w:r w:rsidRPr="000855F5">
              <w:rPr>
                <w:rFonts w:asciiTheme="minorHAnsi" w:hAnsiTheme="minorHAnsi"/>
                <w:lang w:val="fr-FR"/>
              </w:rPr>
              <w:t xml:space="preserve"> </w:t>
            </w:r>
            <w:r w:rsidRPr="000855F5">
              <w:rPr>
                <w:rStyle w:val="hps"/>
                <w:rFonts w:asciiTheme="minorHAnsi" w:hAnsiTheme="minorHAnsi"/>
                <w:lang w:val="fr-FR"/>
              </w:rPr>
              <w:t>accords de financement</w:t>
            </w:r>
            <w:r>
              <w:rPr>
                <w:rStyle w:val="hps"/>
                <w:rFonts w:asciiTheme="minorHAnsi" w:hAnsiTheme="minorHAnsi"/>
                <w:lang w:val="fr-FR"/>
              </w:rPr>
              <w:t>.</w:t>
            </w:r>
          </w:p>
          <w:p w:rsidR="00506516" w:rsidRPr="00C32DC8" w:rsidRDefault="00506516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506516" w:rsidRPr="00AD5509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CP 1.2</w:t>
            </w:r>
          </w:p>
          <w:p w:rsidR="00506516" w:rsidRPr="00AD5509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CP 1.3</w:t>
            </w:r>
          </w:p>
          <w:p w:rsidR="00506516" w:rsidRPr="00AD5509" w:rsidRDefault="00E56577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M</w:t>
            </w:r>
            <w:r w:rsidR="008D3E5B" w:rsidRPr="00AD5509"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11465" w:rsidRDefault="00FB36CA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11465" w:rsidRDefault="00EB1C71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11465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506516" w:rsidRPr="00EA106E" w:rsidRDefault="0029127C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Collecte de fonds</w:t>
            </w:r>
            <w:r w:rsidR="00A0157C">
              <w:rPr>
                <w:rFonts w:asciiTheme="minorHAnsi" w:eastAsia="Calibri" w:hAnsiTheme="minorHAnsi"/>
                <w:szCs w:val="20"/>
                <w:lang w:val="en-GB"/>
              </w:rPr>
              <w:t xml:space="preserve"> nécessaire</w:t>
            </w:r>
          </w:p>
        </w:tc>
      </w:tr>
      <w:tr w:rsidR="00506516" w:rsidRPr="00EA106E" w:rsidTr="00D94120">
        <w:trPr>
          <w:cantSplit/>
          <w:trHeight w:val="424"/>
        </w:trPr>
        <w:tc>
          <w:tcPr>
            <w:tcW w:w="14395" w:type="dxa"/>
            <w:gridSpan w:val="8"/>
            <w:shd w:val="clear" w:color="auto" w:fill="DEEAF6" w:themeFill="accent1" w:themeFillTint="33"/>
            <w:vAlign w:val="center"/>
          </w:tcPr>
          <w:p w:rsidR="00506516" w:rsidRPr="00D94120" w:rsidRDefault="00A0157C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 w:rsidRPr="00D94120">
              <w:rPr>
                <w:rFonts w:asciiTheme="minorHAnsi" w:eastAsia="Calibri" w:hAnsiTheme="minorHAnsi"/>
                <w:b/>
                <w:szCs w:val="20"/>
                <w:lang w:val="en-GB"/>
              </w:rPr>
              <w:t>P</w:t>
            </w:r>
            <w:r w:rsidR="006B2632" w:rsidRPr="00D94120">
              <w:rPr>
                <w:rFonts w:asciiTheme="minorHAnsi" w:eastAsia="Calibri" w:hAnsiTheme="minorHAnsi"/>
                <w:b/>
                <w:szCs w:val="20"/>
                <w:lang w:val="en-GB"/>
              </w:rPr>
              <w:t>rises accessoires</w:t>
            </w:r>
          </w:p>
        </w:tc>
      </w:tr>
      <w:tr w:rsidR="00506516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D94120" w:rsidRDefault="00506516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6B2632" w:rsidRDefault="00E56577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E56577">
              <w:rPr>
                <w:rFonts w:asciiTheme="minorHAnsi" w:eastAsia="Calibri" w:hAnsiTheme="minorHAnsi"/>
                <w:szCs w:val="20"/>
                <w:lang w:val="fr-FR"/>
              </w:rPr>
              <w:t>Mettre en place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un</w:t>
            </w:r>
            <w:r w:rsidR="00506516" w:rsidRPr="006B2632">
              <w:rPr>
                <w:rFonts w:asciiTheme="minorHAnsi" w:eastAsia="Calibri" w:hAnsiTheme="minorHAnsi"/>
                <w:b/>
                <w:szCs w:val="20"/>
                <w:lang w:val="fr-FR"/>
              </w:rPr>
              <w:t xml:space="preserve"> </w:t>
            </w:r>
            <w:r w:rsidR="00261EB1">
              <w:rPr>
                <w:rFonts w:asciiTheme="minorHAnsi" w:eastAsia="Calibri" w:hAnsiTheme="minorHAnsi"/>
                <w:b/>
                <w:szCs w:val="20"/>
                <w:lang w:val="fr-FR"/>
              </w:rPr>
              <w:t>G</w:t>
            </w:r>
            <w:r w:rsidR="006D7492">
              <w:rPr>
                <w:rFonts w:asciiTheme="minorHAnsi" w:eastAsia="Calibri" w:hAnsiTheme="minorHAnsi"/>
                <w:b/>
                <w:szCs w:val="20"/>
                <w:lang w:val="fr-FR"/>
              </w:rPr>
              <w:t>roupe de travail sur les prises accessoires</w:t>
            </w:r>
            <w:r w:rsidR="00506516" w:rsidRPr="006B2632">
              <w:rPr>
                <w:rFonts w:asciiTheme="minorHAnsi" w:eastAsia="Calibri" w:hAnsiTheme="minorHAnsi"/>
                <w:b/>
                <w:szCs w:val="20"/>
                <w:lang w:val="fr-FR"/>
              </w:rPr>
              <w:t xml:space="preserve"> </w:t>
            </w:r>
            <w:r w:rsidR="00506516" w:rsidRPr="006B2632">
              <w:rPr>
                <w:rFonts w:asciiTheme="minorHAnsi" w:eastAsia="Calibri" w:hAnsiTheme="minorHAnsi"/>
                <w:szCs w:val="20"/>
                <w:lang w:val="fr-FR"/>
              </w:rPr>
              <w:t>(</w:t>
            </w:r>
            <w:r w:rsidR="00506516" w:rsidRPr="006B2632">
              <w:rPr>
                <w:rFonts w:asciiTheme="minorHAnsi" w:eastAsia="Calibri" w:hAnsiTheme="minorHAnsi"/>
                <w:b/>
                <w:szCs w:val="20"/>
                <w:lang w:val="fr-FR"/>
              </w:rPr>
              <w:t xml:space="preserve">BWG) </w:t>
            </w:r>
            <w:r w:rsidR="006D7492">
              <w:rPr>
                <w:rFonts w:asciiTheme="minorHAnsi" w:eastAsia="Calibri" w:hAnsiTheme="minorHAnsi"/>
                <w:szCs w:val="20"/>
                <w:lang w:val="fr-FR"/>
              </w:rPr>
              <w:t>au titre du</w:t>
            </w:r>
            <w:r w:rsidR="00261EB1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4E5BFA" w:rsidRPr="006B2632">
              <w:rPr>
                <w:rFonts w:asciiTheme="minorHAnsi" w:eastAsia="Calibri" w:hAnsiTheme="minorHAnsi"/>
                <w:szCs w:val="20"/>
                <w:lang w:val="fr-FR"/>
              </w:rPr>
              <w:t>Comité consultatif</w:t>
            </w:r>
            <w:r w:rsidR="00506516" w:rsidRPr="006B2632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</w:p>
          <w:p w:rsidR="00506516" w:rsidRPr="006B2632" w:rsidRDefault="00506516" w:rsidP="00D94120">
            <w:pPr>
              <w:widowControl/>
              <w:tabs>
                <w:tab w:val="center" w:pos="2733"/>
              </w:tabs>
              <w:autoSpaceDE/>
              <w:autoSpaceDN/>
              <w:adjustRightInd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506516" w:rsidRPr="004100DE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1.6</w:t>
            </w:r>
          </w:p>
          <w:p w:rsidR="00506516" w:rsidRPr="004100DE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4100DE">
              <w:rPr>
                <w:rFonts w:asciiTheme="minorHAnsi" w:eastAsia="Calibri" w:hAnsiTheme="minorHAnsi"/>
                <w:szCs w:val="20"/>
                <w:lang w:val="en-GB"/>
              </w:rPr>
              <w:t>5.2</w:t>
            </w:r>
          </w:p>
          <w:p w:rsidR="00506516" w:rsidRPr="00925209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4100DE">
              <w:rPr>
                <w:rFonts w:asciiTheme="minorHAnsi" w:eastAsia="Calibri" w:hAnsiTheme="minorHAnsi"/>
                <w:szCs w:val="20"/>
                <w:lang w:val="en-GB"/>
              </w:rPr>
              <w:t>6.3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06516" w:rsidRDefault="000A19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Élevé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BF68C5" w:rsidRDefault="00EB1C71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BF68C5">
              <w:rPr>
                <w:rFonts w:asciiTheme="minorHAnsi" w:eastAsia="Calibri" w:hAnsiTheme="minorHAnsi"/>
                <w:szCs w:val="20"/>
                <w:lang w:val="en-GB"/>
              </w:rPr>
              <w:t>2016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4100DE" w:rsidRDefault="00261EB1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Pr="00632731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100DE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506516" w:rsidRPr="000A19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0A1920"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506516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D94120" w:rsidRDefault="00506516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A0157C" w:rsidRDefault="00261EB1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Organiser un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A0157C" w:rsidRPr="00A0157C">
              <w:rPr>
                <w:rFonts w:asciiTheme="minorHAnsi" w:eastAsia="Calibri" w:hAnsiTheme="minorHAnsi"/>
                <w:b/>
                <w:szCs w:val="20"/>
                <w:lang w:val="fr-FR"/>
              </w:rPr>
              <w:t>Atelier</w:t>
            </w:r>
            <w:r>
              <w:rPr>
                <w:rFonts w:asciiTheme="minorHAnsi" w:eastAsia="Calibri" w:hAnsiTheme="minorHAnsi"/>
                <w:b/>
                <w:szCs w:val="20"/>
                <w:lang w:val="fr-FR"/>
              </w:rPr>
              <w:t xml:space="preserve"> du </w:t>
            </w:r>
            <w:r w:rsidR="00E56577">
              <w:rPr>
                <w:rFonts w:asciiTheme="minorHAnsi" w:eastAsia="Calibri" w:hAnsiTheme="minorHAnsi"/>
                <w:b/>
                <w:szCs w:val="20"/>
                <w:lang w:val="fr-FR"/>
              </w:rPr>
              <w:t>Groupe de travail sur les prises accessoires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E56577">
              <w:rPr>
                <w:rFonts w:asciiTheme="minorHAnsi" w:eastAsia="Calibri" w:hAnsiTheme="minorHAnsi"/>
                <w:szCs w:val="20"/>
                <w:lang w:val="fr-FR"/>
              </w:rPr>
              <w:t>en vue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d’élaborer une Stratégie d’engagement auprès des Organis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>ation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 régionales de gestion de la pêche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 (</w:t>
            </w:r>
            <w:r w:rsidR="006B2632" w:rsidRPr="00A0157C">
              <w:rPr>
                <w:rFonts w:asciiTheme="minorHAnsi" w:eastAsia="Calibri" w:hAnsiTheme="minorHAnsi"/>
                <w:szCs w:val="20"/>
                <w:lang w:val="fr-FR"/>
              </w:rPr>
              <w:t>ORGP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)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, </w:t>
            </w:r>
            <w:r w:rsidR="00FB143C" w:rsidRPr="00A0157C">
              <w:rPr>
                <w:rFonts w:asciiTheme="minorHAnsi" w:eastAsia="Calibri" w:hAnsiTheme="minorHAnsi"/>
                <w:szCs w:val="20"/>
                <w:lang w:val="fr-FR"/>
              </w:rPr>
              <w:t>y compris</w:t>
            </w:r>
            <w:r w:rsidR="00E56577">
              <w:rPr>
                <w:rFonts w:asciiTheme="minorHAnsi" w:eastAsia="Calibri" w:hAnsiTheme="minorHAnsi"/>
                <w:szCs w:val="20"/>
                <w:lang w:val="fr-FR"/>
              </w:rPr>
              <w:t xml:space="preserve"> la mise en place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d’</w:t>
            </w:r>
            <w:r w:rsidR="004E5BFA" w:rsidRPr="00A0157C">
              <w:rPr>
                <w:rFonts w:asciiTheme="minorHAnsi" w:eastAsia="Calibri" w:hAnsiTheme="minorHAnsi"/>
                <w:szCs w:val="20"/>
                <w:lang w:val="fr-FR"/>
              </w:rPr>
              <w:t>activités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conjointes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 (</w:t>
            </w:r>
            <w:r w:rsidR="00A0157C" w:rsidRPr="00A0157C">
              <w:rPr>
                <w:rFonts w:asciiTheme="minorHAnsi" w:eastAsia="Calibri" w:hAnsiTheme="minorHAnsi"/>
                <w:szCs w:val="20"/>
                <w:lang w:val="fr-FR"/>
              </w:rPr>
              <w:t>Voir</w:t>
            </w:r>
            <w:r w:rsidR="00506516"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 CMS/Sharks/MOS2/Doc.11.2)</w:t>
            </w:r>
          </w:p>
        </w:tc>
        <w:tc>
          <w:tcPr>
            <w:tcW w:w="1170" w:type="dxa"/>
            <w:vAlign w:val="center"/>
          </w:tcPr>
          <w:p w:rsidR="00506516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CP III</w:t>
            </w:r>
          </w:p>
          <w:p w:rsidR="00D94120" w:rsidRPr="00A0157C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CP 15.1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06516" w:rsidRDefault="000A19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Élevé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1C71" w:rsidRPr="00BF68C5" w:rsidRDefault="00EB1C71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BF68C5">
              <w:rPr>
                <w:rFonts w:asciiTheme="minorHAnsi" w:eastAsia="Calibri" w:hAnsiTheme="minorHAnsi"/>
                <w:szCs w:val="20"/>
                <w:lang w:val="en-GB"/>
              </w:rPr>
              <w:t>2017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6B2632" w:rsidRDefault="00261EB1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AC</w:t>
            </w:r>
          </w:p>
          <w:p w:rsidR="00506516" w:rsidRPr="006B2632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6B2632">
              <w:rPr>
                <w:rFonts w:asciiTheme="minorHAnsi" w:eastAsia="Calibri" w:hAnsiTheme="minorHAnsi"/>
                <w:szCs w:val="20"/>
                <w:lang w:val="fr-FR"/>
              </w:rPr>
              <w:t>BWG</w:t>
            </w:r>
          </w:p>
          <w:p w:rsidR="00653150" w:rsidRPr="006B2632" w:rsidRDefault="0065315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6B2632">
              <w:rPr>
                <w:rFonts w:asciiTheme="minorHAnsi" w:eastAsia="Calibri" w:hAnsiTheme="minorHAnsi"/>
                <w:szCs w:val="20"/>
                <w:lang w:val="fr-FR"/>
              </w:rPr>
              <w:t>SEC</w:t>
            </w:r>
          </w:p>
          <w:p w:rsidR="00653150" w:rsidRPr="006B2632" w:rsidRDefault="0065315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6B2632">
              <w:rPr>
                <w:rFonts w:asciiTheme="minorHAnsi" w:eastAsia="Calibri" w:hAnsiTheme="minorHAnsi"/>
                <w:szCs w:val="20"/>
                <w:lang w:val="fr-FR"/>
              </w:rPr>
              <w:t>Consultant</w:t>
            </w:r>
          </w:p>
        </w:tc>
        <w:tc>
          <w:tcPr>
            <w:tcW w:w="1885" w:type="dxa"/>
            <w:gridSpan w:val="2"/>
            <w:vAlign w:val="center"/>
          </w:tcPr>
          <w:p w:rsidR="00506516" w:rsidRPr="00431549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431549" w:rsidRPr="00431549">
              <w:rPr>
                <w:rFonts w:asciiTheme="minorHAnsi" w:eastAsia="Calibri" w:hAnsiTheme="minorHAnsi"/>
                <w:szCs w:val="20"/>
                <w:lang w:val="fr-FR"/>
              </w:rPr>
              <w:t>cénario 1 du budget</w:t>
            </w:r>
          </w:p>
        </w:tc>
      </w:tr>
      <w:tr w:rsidR="00506516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D94120" w:rsidRDefault="00506516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3828CB" w:rsidRDefault="003828CB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3828CB">
              <w:rPr>
                <w:rFonts w:asciiTheme="minorHAnsi" w:eastAsia="Calibri" w:hAnsiTheme="minorHAnsi"/>
                <w:szCs w:val="20"/>
                <w:lang w:val="fr-FR"/>
              </w:rPr>
              <w:t>Examiner les nouvelles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506516" w:rsidRPr="003828CB">
              <w:rPr>
                <w:rFonts w:asciiTheme="minorHAnsi" w:eastAsia="Calibri" w:hAnsiTheme="minorHAnsi"/>
                <w:szCs w:val="20"/>
                <w:lang w:val="fr-FR"/>
              </w:rPr>
              <w:t>i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n</w:t>
            </w:r>
            <w:r w:rsidR="00506516" w:rsidRPr="003828CB">
              <w:rPr>
                <w:rFonts w:asciiTheme="minorHAnsi" w:eastAsia="Calibri" w:hAnsiTheme="minorHAnsi"/>
                <w:szCs w:val="20"/>
                <w:lang w:val="fr-FR"/>
              </w:rPr>
              <w:t>formation</w:t>
            </w:r>
            <w:r w:rsidR="00E56577">
              <w:rPr>
                <w:rFonts w:asciiTheme="minorHAnsi" w:eastAsia="Calibri" w:hAnsiTheme="minorHAnsi"/>
                <w:szCs w:val="20"/>
                <w:lang w:val="fr-FR"/>
              </w:rPr>
              <w:t xml:space="preserve">s </w:t>
            </w:r>
            <w:r w:rsidR="005F47CC">
              <w:rPr>
                <w:rFonts w:asciiTheme="minorHAnsi" w:eastAsia="Calibri" w:hAnsiTheme="minorHAnsi"/>
                <w:szCs w:val="20"/>
                <w:lang w:val="fr-FR"/>
              </w:rPr>
              <w:t xml:space="preserve">concernant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l</w:t>
            </w:r>
            <w:r w:rsidR="006B2632" w:rsidRPr="003828CB">
              <w:rPr>
                <w:rFonts w:asciiTheme="minorHAnsi" w:eastAsia="Calibri" w:hAnsiTheme="minorHAnsi"/>
                <w:szCs w:val="20"/>
                <w:lang w:val="fr-FR"/>
              </w:rPr>
              <w:t>es prises accessoires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de </w:t>
            </w:r>
            <w:r w:rsidR="006B2632" w:rsidRPr="003828CB">
              <w:rPr>
                <w:rFonts w:asciiTheme="minorHAnsi" w:eastAsia="Calibri" w:hAnsiTheme="minorHAnsi"/>
                <w:szCs w:val="20"/>
                <w:lang w:val="fr-FR"/>
              </w:rPr>
              <w:t>requins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les études sur la mortalit</w:t>
            </w:r>
            <w:r w:rsidR="0082095D">
              <w:rPr>
                <w:rFonts w:asciiTheme="minorHAnsi" w:eastAsia="Calibri" w:hAnsiTheme="minorHAnsi"/>
                <w:szCs w:val="20"/>
                <w:lang w:val="fr-FR"/>
              </w:rPr>
              <w:t>é après une remise à l’eau</w:t>
            </w:r>
            <w:r w:rsidR="00E56577">
              <w:rPr>
                <w:rFonts w:asciiTheme="minorHAnsi" w:eastAsia="Calibri" w:hAnsiTheme="minorHAnsi"/>
                <w:szCs w:val="20"/>
                <w:lang w:val="fr-FR"/>
              </w:rPr>
              <w:t>, afin d’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évaluer l’efficacité de </w:t>
            </w:r>
            <w:r w:rsidR="004E5BFA" w:rsidRPr="003828CB">
              <w:rPr>
                <w:rFonts w:asciiTheme="minorHAnsi" w:eastAsia="Calibri" w:hAnsiTheme="minorHAnsi"/>
                <w:szCs w:val="20"/>
                <w:lang w:val="fr-FR"/>
              </w:rPr>
              <w:t>la gestion</w:t>
            </w:r>
            <w:r w:rsidR="00975156">
              <w:rPr>
                <w:rFonts w:asciiTheme="minorHAnsi" w:eastAsia="Calibri" w:hAnsiTheme="minorHAnsi"/>
                <w:szCs w:val="20"/>
                <w:lang w:val="fr-FR"/>
              </w:rPr>
              <w:t> :</w:t>
            </w:r>
          </w:p>
          <w:p w:rsidR="00506516" w:rsidRPr="003828CB" w:rsidRDefault="003828CB" w:rsidP="00D94120">
            <w:pPr>
              <w:pStyle w:val="ListParagraph"/>
              <w:widowControl/>
              <w:numPr>
                <w:ilvl w:val="0"/>
                <w:numId w:val="16"/>
              </w:numPr>
              <w:tabs>
                <w:tab w:val="center" w:pos="2733"/>
              </w:tabs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Formuler des</w:t>
            </w:r>
            <w:r w:rsidR="00506516" w:rsidRPr="003828CB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6B2632" w:rsidRPr="003828CB">
              <w:rPr>
                <w:rFonts w:asciiTheme="minorHAnsi" w:eastAsia="Calibri" w:hAnsiTheme="minorHAnsi"/>
                <w:szCs w:val="20"/>
                <w:lang w:val="fr-FR"/>
              </w:rPr>
              <w:t>recommandation</w:t>
            </w:r>
            <w:r w:rsidRPr="003828CB">
              <w:rPr>
                <w:rFonts w:asciiTheme="minorHAnsi" w:eastAsia="Calibri" w:hAnsiTheme="minorHAnsi"/>
                <w:szCs w:val="20"/>
                <w:lang w:val="fr-FR"/>
              </w:rPr>
              <w:t xml:space="preserve">s aux </w:t>
            </w:r>
            <w:r w:rsidR="004E5BFA" w:rsidRPr="003828CB">
              <w:rPr>
                <w:rFonts w:asciiTheme="minorHAnsi" w:eastAsia="Calibri" w:hAnsiTheme="minorHAnsi"/>
                <w:szCs w:val="20"/>
                <w:lang w:val="fr-FR"/>
              </w:rPr>
              <w:t>Signataires</w:t>
            </w:r>
            <w:r w:rsidR="00506516" w:rsidRPr="003828CB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E56577">
              <w:rPr>
                <w:rFonts w:asciiTheme="minorHAnsi" w:eastAsia="Calibri" w:hAnsiTheme="minorHAnsi"/>
                <w:szCs w:val="20"/>
                <w:lang w:val="fr-FR"/>
              </w:rPr>
              <w:t xml:space="preserve">et aux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autres </w:t>
            </w:r>
            <w:r w:rsidR="00E851F9" w:rsidRPr="003828CB">
              <w:rPr>
                <w:rFonts w:asciiTheme="minorHAnsi" w:eastAsia="Calibri" w:hAnsiTheme="minorHAnsi"/>
                <w:szCs w:val="20"/>
                <w:lang w:val="fr-FR"/>
              </w:rPr>
              <w:t>autorités</w:t>
            </w:r>
            <w:r w:rsidR="00506516" w:rsidRPr="003828CB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E56577">
              <w:rPr>
                <w:rFonts w:asciiTheme="minorHAnsi" w:eastAsia="Calibri" w:hAnsiTheme="minorHAnsi"/>
                <w:szCs w:val="20"/>
                <w:lang w:val="fr-FR"/>
              </w:rPr>
              <w:t xml:space="preserve">pour mener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d’autres </w:t>
            </w:r>
            <w:r w:rsidR="00506516" w:rsidRPr="003828CB">
              <w:rPr>
                <w:rFonts w:asciiTheme="minorHAnsi" w:eastAsia="Calibri" w:hAnsiTheme="minorHAnsi"/>
                <w:szCs w:val="20"/>
                <w:lang w:val="fr-FR"/>
              </w:rPr>
              <w:t>action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</w:p>
          <w:p w:rsidR="00506516" w:rsidRPr="003828CB" w:rsidRDefault="003828CB" w:rsidP="00D94120">
            <w:pPr>
              <w:pStyle w:val="ListParagraph"/>
              <w:widowControl/>
              <w:numPr>
                <w:ilvl w:val="0"/>
                <w:numId w:val="16"/>
              </w:numPr>
              <w:tabs>
                <w:tab w:val="center" w:pos="2733"/>
              </w:tabs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3828CB">
              <w:rPr>
                <w:rFonts w:asciiTheme="minorHAnsi" w:eastAsia="Calibri" w:hAnsiTheme="minorHAnsi"/>
                <w:szCs w:val="20"/>
                <w:lang w:val="fr-FR"/>
              </w:rPr>
              <w:t>Rechercher des possibilité</w:t>
            </w:r>
            <w:r w:rsidR="00506516" w:rsidRPr="003828CB"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3828CB">
              <w:rPr>
                <w:rFonts w:asciiTheme="minorHAnsi" w:eastAsia="Calibri" w:hAnsiTheme="minorHAnsi"/>
                <w:szCs w:val="20"/>
                <w:lang w:val="fr-FR"/>
              </w:rPr>
              <w:t xml:space="preserve"> de financer</w:t>
            </w:r>
            <w:r w:rsidR="00506516" w:rsidRPr="003828CB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5F47CC">
              <w:rPr>
                <w:rFonts w:asciiTheme="minorHAnsi" w:eastAsia="Calibri" w:hAnsiTheme="minorHAnsi"/>
                <w:szCs w:val="20"/>
                <w:lang w:val="fr-FR"/>
              </w:rPr>
              <w:t xml:space="preserve">et d’appuyer des </w:t>
            </w:r>
            <w:r w:rsidR="00FB143C" w:rsidRPr="003828CB">
              <w:rPr>
                <w:rFonts w:asciiTheme="minorHAnsi" w:eastAsia="Calibri" w:hAnsiTheme="minorHAnsi"/>
                <w:szCs w:val="20"/>
                <w:lang w:val="fr-FR"/>
              </w:rPr>
              <w:t>études</w:t>
            </w:r>
            <w:r w:rsidR="005F47CC">
              <w:rPr>
                <w:rFonts w:asciiTheme="minorHAnsi" w:eastAsia="Calibri" w:hAnsiTheme="minorHAnsi"/>
                <w:szCs w:val="20"/>
                <w:lang w:val="fr-FR"/>
              </w:rPr>
              <w:t xml:space="preserve"> continues pour déterminer la mortalité après une </w:t>
            </w:r>
            <w:r w:rsidR="0082095D">
              <w:rPr>
                <w:rFonts w:asciiTheme="minorHAnsi" w:eastAsia="Calibri" w:hAnsiTheme="minorHAnsi"/>
                <w:szCs w:val="20"/>
                <w:lang w:val="fr-FR"/>
              </w:rPr>
              <w:t>remise à l’eau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des </w:t>
            </w:r>
            <w:r w:rsidR="006B2632" w:rsidRPr="003828CB">
              <w:rPr>
                <w:rFonts w:asciiTheme="minorHAnsi" w:eastAsia="Calibri" w:hAnsiTheme="minorHAnsi"/>
                <w:szCs w:val="20"/>
                <w:lang w:val="fr-FR"/>
              </w:rPr>
              <w:t>requins</w:t>
            </w:r>
            <w:r w:rsidR="00506516" w:rsidRPr="003828CB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exploités à une échelle commerciale au niveau </w:t>
            </w:r>
            <w:r w:rsidR="00431549" w:rsidRPr="003828CB">
              <w:rPr>
                <w:rFonts w:asciiTheme="minorHAnsi" w:eastAsia="Calibri" w:hAnsiTheme="minorHAnsi"/>
                <w:szCs w:val="20"/>
                <w:lang w:val="fr-FR"/>
              </w:rPr>
              <w:t>région</w:t>
            </w:r>
            <w:r w:rsidR="00506516" w:rsidRPr="003828CB">
              <w:rPr>
                <w:rFonts w:asciiTheme="minorHAnsi" w:eastAsia="Calibri" w:hAnsiTheme="minorHAnsi"/>
                <w:szCs w:val="20"/>
                <w:lang w:val="fr-FR"/>
              </w:rPr>
              <w:t xml:space="preserve">al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et pour améliorer la collecte des données</w:t>
            </w:r>
          </w:p>
          <w:p w:rsidR="00506516" w:rsidRPr="003828CB" w:rsidRDefault="00506516" w:rsidP="00D94120">
            <w:pPr>
              <w:widowControl/>
              <w:tabs>
                <w:tab w:val="center" w:pos="2733"/>
              </w:tabs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  <w:p w:rsidR="00506516" w:rsidRPr="003828CB" w:rsidRDefault="00506516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506516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1.6</w:t>
            </w:r>
          </w:p>
          <w:p w:rsidR="00506516" w:rsidRPr="00E927E5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4.5</w:t>
            </w:r>
          </w:p>
          <w:p w:rsidR="00506516" w:rsidRPr="00E927E5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E927E5">
              <w:rPr>
                <w:rFonts w:asciiTheme="minorHAnsi" w:eastAsia="Calibri" w:hAnsiTheme="minorHAnsi"/>
                <w:szCs w:val="20"/>
                <w:lang w:val="en-GB"/>
              </w:rPr>
              <w:t>5.2</w:t>
            </w:r>
          </w:p>
          <w:p w:rsidR="00506516" w:rsidRPr="00E927E5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E927E5">
              <w:rPr>
                <w:rFonts w:asciiTheme="minorHAnsi" w:eastAsia="Calibri" w:hAnsiTheme="minorHAnsi"/>
                <w:szCs w:val="20"/>
                <w:lang w:val="en-GB"/>
              </w:rPr>
              <w:t>6.3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06516" w:rsidRDefault="000A19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Moyen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BF68C5" w:rsidRDefault="00EB1C71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BF68C5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Default="00261EB1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BWG</w:t>
            </w:r>
          </w:p>
          <w:p w:rsidR="00506516" w:rsidRPr="004100DE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506516" w:rsidRPr="00EA106E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431549">
              <w:rPr>
                <w:rFonts w:asciiTheme="minorHAnsi" w:eastAsia="Calibri" w:hAnsiTheme="minorHAnsi"/>
                <w:szCs w:val="20"/>
                <w:lang w:val="fr-FR"/>
              </w:rPr>
              <w:t>cénario 1 du budget</w:t>
            </w:r>
          </w:p>
        </w:tc>
      </w:tr>
      <w:tr w:rsidR="00506516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506516" w:rsidRPr="00D94120" w:rsidRDefault="00506516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3B08F7" w:rsidRDefault="005F47CC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Assurer une coordination avec d</w:t>
            </w:r>
            <w:r w:rsidR="008E65C9" w:rsidRPr="003B08F7">
              <w:rPr>
                <w:rFonts w:asciiTheme="minorHAnsi" w:eastAsia="Calibri" w:hAnsiTheme="minorHAnsi"/>
                <w:szCs w:val="20"/>
                <w:lang w:val="fr-FR"/>
              </w:rPr>
              <w:t>es</w:t>
            </w:r>
            <w:r w:rsidR="00AD5509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spé</w:t>
            </w:r>
            <w:r w:rsidR="00506516" w:rsidRPr="003B08F7">
              <w:rPr>
                <w:rFonts w:asciiTheme="minorHAnsi" w:eastAsia="Calibri" w:hAnsiTheme="minorHAnsi"/>
                <w:szCs w:val="20"/>
                <w:lang w:val="fr-FR"/>
              </w:rPr>
              <w:t>cialist</w:t>
            </w:r>
            <w:r w:rsidR="00AD5509" w:rsidRPr="003B08F7">
              <w:rPr>
                <w:rFonts w:asciiTheme="minorHAnsi" w:eastAsia="Calibri" w:hAnsiTheme="minorHAnsi"/>
                <w:szCs w:val="20"/>
                <w:lang w:val="fr-FR"/>
              </w:rPr>
              <w:t>e</w:t>
            </w:r>
            <w:r w:rsidR="00506516" w:rsidRPr="003B08F7"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AD5509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des pêcheries</w:t>
            </w:r>
            <w:r w:rsidR="00506516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d</w:t>
            </w:r>
            <w:r w:rsidR="00AD5509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es </w:t>
            </w:r>
            <w:r w:rsidR="006B2632" w:rsidRPr="003B08F7">
              <w:rPr>
                <w:rFonts w:asciiTheme="minorHAnsi" w:eastAsia="Calibri" w:hAnsiTheme="minorHAnsi"/>
                <w:szCs w:val="20"/>
                <w:lang w:val="fr-FR"/>
              </w:rPr>
              <w:t>ORGP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l</w:t>
            </w:r>
            <w:r w:rsidR="00AD5509" w:rsidRPr="003B08F7">
              <w:rPr>
                <w:rFonts w:asciiTheme="minorHAnsi" w:eastAsia="Calibri" w:hAnsiTheme="minorHAnsi"/>
                <w:szCs w:val="20"/>
                <w:lang w:val="fr-FR"/>
              </w:rPr>
              <w:t>es p</w:t>
            </w:r>
            <w:r w:rsidR="008E65C9" w:rsidRPr="003B08F7">
              <w:rPr>
                <w:rFonts w:asciiTheme="minorHAnsi" w:eastAsia="Calibri" w:hAnsiTheme="minorHAnsi"/>
                <w:szCs w:val="20"/>
                <w:lang w:val="fr-FR"/>
              </w:rPr>
              <w:t>arties prenantes</w:t>
            </w:r>
            <w:r w:rsidR="00506516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concernées,</w:t>
            </w:r>
            <w:r w:rsidR="00AD5509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afin d’élaborer et d’</w:t>
            </w:r>
            <w:r w:rsidR="00506516" w:rsidRPr="003B08F7">
              <w:rPr>
                <w:rFonts w:asciiTheme="minorHAnsi" w:eastAsia="Calibri" w:hAnsiTheme="minorHAnsi"/>
                <w:szCs w:val="20"/>
                <w:lang w:val="fr-FR"/>
              </w:rPr>
              <w:t>adopt</w:t>
            </w:r>
            <w:r w:rsidR="00AD5509" w:rsidRPr="003B08F7">
              <w:rPr>
                <w:rFonts w:asciiTheme="minorHAnsi" w:eastAsia="Calibri" w:hAnsiTheme="minorHAnsi"/>
                <w:szCs w:val="20"/>
                <w:lang w:val="fr-FR"/>
              </w:rPr>
              <w:t>er</w:t>
            </w:r>
            <w:r w:rsidR="00506516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AD5509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un </w:t>
            </w:r>
            <w:r w:rsidR="00506516" w:rsidRPr="003B08F7">
              <w:rPr>
                <w:rFonts w:asciiTheme="minorHAnsi" w:eastAsia="Calibri" w:hAnsiTheme="minorHAnsi"/>
                <w:szCs w:val="20"/>
                <w:lang w:val="fr-FR"/>
              </w:rPr>
              <w:t>protocol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 normalisé de</w:t>
            </w:r>
            <w:r w:rsidR="00AD5509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82095D" w:rsidRPr="003B08F7">
              <w:rPr>
                <w:rFonts w:asciiTheme="minorHAnsi" w:eastAsia="Calibri" w:hAnsiTheme="minorHAnsi"/>
                <w:szCs w:val="20"/>
                <w:lang w:val="fr-FR"/>
              </w:rPr>
              <w:t>collecte de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82095D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données</w:t>
            </w:r>
            <w:r w:rsidR="00506516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et de suivi des pêcheries, dans le but </w:t>
            </w:r>
            <w:r w:rsidR="003B08F7">
              <w:rPr>
                <w:rFonts w:asciiTheme="minorHAnsi" w:eastAsia="Calibri" w:hAnsiTheme="minorHAnsi"/>
                <w:szCs w:val="20"/>
                <w:lang w:val="fr-FR"/>
              </w:rPr>
              <w:t>d’améliorer</w:t>
            </w:r>
            <w:r w:rsidR="00506516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3B08F7">
              <w:rPr>
                <w:rFonts w:asciiTheme="minorHAnsi" w:eastAsia="Calibri" w:hAnsiTheme="minorHAnsi"/>
                <w:szCs w:val="20"/>
                <w:lang w:val="fr-FR"/>
              </w:rPr>
              <w:t>la communication de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3B08F7">
              <w:rPr>
                <w:rFonts w:asciiTheme="minorHAnsi" w:eastAsia="Calibri" w:hAnsiTheme="minorHAnsi"/>
                <w:szCs w:val="20"/>
                <w:lang w:val="fr-FR"/>
              </w:rPr>
              <w:t xml:space="preserve"> données sur les captures et les débarquements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par espèce, ainsi que </w:t>
            </w:r>
            <w:r w:rsidR="003B08F7">
              <w:rPr>
                <w:rFonts w:asciiTheme="minorHAnsi" w:eastAsia="Calibri" w:hAnsiTheme="minorHAnsi"/>
                <w:szCs w:val="20"/>
                <w:lang w:val="fr-FR"/>
              </w:rPr>
              <w:t xml:space="preserve">la validation des </w:t>
            </w:r>
            <w:r w:rsidR="003828CB" w:rsidRPr="003B08F7">
              <w:rPr>
                <w:rFonts w:asciiTheme="minorHAnsi" w:eastAsia="Calibri" w:hAnsiTheme="minorHAnsi"/>
                <w:szCs w:val="20"/>
                <w:lang w:val="fr-FR"/>
              </w:rPr>
              <w:t>données</w:t>
            </w:r>
            <w:r w:rsidR="00506516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pour des</w:t>
            </w:r>
            <w:r w:rsidR="003B08F7">
              <w:rPr>
                <w:rFonts w:asciiTheme="minorHAnsi" w:eastAsia="Calibri" w:hAnsiTheme="minorHAnsi"/>
                <w:szCs w:val="20"/>
                <w:lang w:val="fr-FR"/>
              </w:rPr>
              <w:t xml:space="preserve"> analyse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3B08F7">
              <w:rPr>
                <w:rFonts w:asciiTheme="minorHAnsi" w:eastAsia="Calibri" w:hAnsiTheme="minorHAnsi"/>
                <w:szCs w:val="20"/>
                <w:lang w:val="fr-FR"/>
              </w:rPr>
              <w:t xml:space="preserve"> à court terme et à long terme</w:t>
            </w:r>
            <w:r w:rsidR="00506516"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</w:p>
          <w:p w:rsidR="00506516" w:rsidRPr="003B08F7" w:rsidRDefault="00506516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506516" w:rsidRPr="00F26C29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F26C29">
              <w:rPr>
                <w:rFonts w:asciiTheme="minorHAnsi" w:eastAsia="Calibri" w:hAnsiTheme="minorHAnsi"/>
                <w:szCs w:val="20"/>
                <w:lang w:val="en-GB"/>
              </w:rPr>
              <w:t>2.2</w:t>
            </w:r>
          </w:p>
          <w:p w:rsidR="00506516" w:rsidRPr="00F26C29" w:rsidRDefault="00506516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F26C29">
              <w:rPr>
                <w:rFonts w:asciiTheme="minorHAnsi" w:eastAsia="Calibri" w:hAnsiTheme="minorHAnsi"/>
                <w:szCs w:val="20"/>
                <w:lang w:val="en-GB"/>
              </w:rPr>
              <w:t>3.2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506516" w:rsidRDefault="000A19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Élevé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BF68C5" w:rsidRDefault="00EB1C71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BF68C5">
              <w:rPr>
                <w:rFonts w:asciiTheme="minorHAnsi" w:eastAsia="Calibri" w:hAnsiTheme="minorHAnsi"/>
                <w:szCs w:val="20"/>
                <w:lang w:val="en-GB"/>
              </w:rPr>
              <w:t>2017-2018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06516" w:rsidRPr="00F26C29" w:rsidRDefault="00261EB1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506516" w:rsidRPr="00F26C29" w:rsidRDefault="00506516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F26C29">
              <w:rPr>
                <w:rFonts w:asciiTheme="minorHAnsi" w:eastAsia="Calibri" w:hAnsiTheme="minorHAnsi"/>
                <w:szCs w:val="20"/>
                <w:lang w:val="en-GB"/>
              </w:rPr>
              <w:t>BWG</w:t>
            </w:r>
          </w:p>
        </w:tc>
        <w:tc>
          <w:tcPr>
            <w:tcW w:w="1885" w:type="dxa"/>
            <w:gridSpan w:val="2"/>
            <w:vAlign w:val="center"/>
          </w:tcPr>
          <w:p w:rsidR="00506516" w:rsidRPr="00EA106E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Collecte de fonds nécessaire</w:t>
            </w:r>
          </w:p>
        </w:tc>
      </w:tr>
      <w:tr w:rsidR="00D94120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94120" w:rsidRPr="00D94120" w:rsidRDefault="00D94120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6B2632" w:rsidRDefault="00D94120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  <w:r w:rsidRPr="008E65C9">
              <w:rPr>
                <w:rFonts w:asciiTheme="minorHAnsi" w:eastAsia="Calibri" w:hAnsiTheme="minorHAnsi"/>
                <w:szCs w:val="20"/>
                <w:lang w:val="fr-FR"/>
              </w:rPr>
              <w:t>Assurer une l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iaison avec le Groupe de travail sur les prises accessoires</w:t>
            </w:r>
            <w:r w:rsidRPr="006B2632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de la CMS et participer aux</w:t>
            </w:r>
            <w:r w:rsidRPr="006B2632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atelier</w:t>
            </w:r>
            <w:r w:rsidRPr="006B2632"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sur les prises accessoires de la CMS</w:t>
            </w:r>
            <w:r w:rsidRPr="006B2632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</w:p>
          <w:p w:rsidR="00D94120" w:rsidRPr="006B2632" w:rsidRDefault="00D94120" w:rsidP="00D94120">
            <w:pPr>
              <w:widowControl/>
              <w:tabs>
                <w:tab w:val="center" w:pos="2733"/>
              </w:tabs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D94120" w:rsidRPr="00E927E5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72196A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BWG</w:t>
            </w:r>
          </w:p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D94120" w:rsidRPr="000A19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D94120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94120" w:rsidRPr="00D94120" w:rsidRDefault="00D94120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3B08F7" w:rsidRDefault="00D94120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highlight w:val="yellow"/>
                <w:lang w:val="fr-FR"/>
              </w:rPr>
            </w:pP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Formuler des recommandations au Comité consultatif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présenter des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rapports sur les 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activités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aux réunions du 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Comité consultati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f</w:t>
            </w:r>
          </w:p>
        </w:tc>
        <w:tc>
          <w:tcPr>
            <w:tcW w:w="1170" w:type="dxa"/>
            <w:vAlign w:val="center"/>
          </w:tcPr>
          <w:p w:rsidR="00D94120" w:rsidRPr="003B08F7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3B08F7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Selon que de besoin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BWG</w:t>
            </w:r>
          </w:p>
        </w:tc>
        <w:tc>
          <w:tcPr>
            <w:tcW w:w="1885" w:type="dxa"/>
            <w:gridSpan w:val="2"/>
            <w:vAlign w:val="center"/>
          </w:tcPr>
          <w:p w:rsidR="00D94120" w:rsidRPr="000A19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D94120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94120" w:rsidRPr="00D94120" w:rsidRDefault="00D94120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3B08F7" w:rsidRDefault="00D94120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Examiner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consolider les données sur l’historique des débarquements et le commerce des principales 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espèces (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prises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, effort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de pêche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répartition spatiale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)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, en vue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de combler les lacunes dans les 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données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d’intégrer ces 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données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dans les mesures de conservation et de 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gestion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(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étude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de bureau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)</w:t>
            </w:r>
          </w:p>
        </w:tc>
        <w:tc>
          <w:tcPr>
            <w:tcW w:w="1170" w:type="dxa"/>
            <w:vAlign w:val="center"/>
          </w:tcPr>
          <w:p w:rsidR="00D94120" w:rsidRPr="00E927E5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925209">
              <w:rPr>
                <w:rFonts w:asciiTheme="minorHAnsi" w:eastAsia="Calibri" w:hAnsiTheme="minorHAnsi"/>
                <w:szCs w:val="20"/>
                <w:lang w:val="en-GB"/>
              </w:rPr>
              <w:t>3.2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72196A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Moyen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BWG</w:t>
            </w:r>
          </w:p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gridSpan w:val="2"/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Collecte de fonds nécessaire</w:t>
            </w:r>
          </w:p>
        </w:tc>
      </w:tr>
      <w:tr w:rsidR="00D94120" w:rsidRPr="003C4B5D" w:rsidTr="00D94120">
        <w:trPr>
          <w:cantSplit/>
          <w:trHeight w:val="424"/>
        </w:trPr>
        <w:tc>
          <w:tcPr>
            <w:tcW w:w="14395" w:type="dxa"/>
            <w:gridSpan w:val="8"/>
            <w:shd w:val="clear" w:color="auto" w:fill="DEEAF6" w:themeFill="accent1" w:themeFillTint="33"/>
            <w:vAlign w:val="center"/>
          </w:tcPr>
          <w:p w:rsidR="00D94120" w:rsidRP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  <w:r w:rsidRPr="00D94120">
              <w:rPr>
                <w:rFonts w:asciiTheme="minorHAnsi" w:eastAsia="Calibri" w:hAnsiTheme="minorHAnsi"/>
                <w:b/>
                <w:szCs w:val="20"/>
                <w:lang w:val="fr-FR"/>
              </w:rPr>
              <w:t>Gestion des pêcheries et collecte des données</w:t>
            </w:r>
          </w:p>
        </w:tc>
      </w:tr>
      <w:tr w:rsidR="00D94120" w:rsidRPr="00A0157C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94120" w:rsidRPr="00D94120" w:rsidRDefault="00D94120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3B08F7" w:rsidRDefault="00D94120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highlight w:val="yellow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Étendre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et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encourager les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recherche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indépendante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sur les p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êcheries (telles que l’historique des 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données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sur les 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espèces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exploitées à une échelle commerciale), afin d’avoir des 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données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supplémentaires pouvant être utilisées dans les évaluations des stocks halieutiques et pour informer les 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ORGP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compétentes</w:t>
            </w:r>
          </w:p>
        </w:tc>
        <w:tc>
          <w:tcPr>
            <w:tcW w:w="1170" w:type="dxa"/>
            <w:vAlign w:val="center"/>
          </w:tcPr>
          <w:p w:rsidR="00D94120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2.6</w:t>
            </w:r>
          </w:p>
          <w:p w:rsidR="00D94120" w:rsidRPr="00C22DBD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3.2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72196A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Moyen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A0157C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0157C">
              <w:rPr>
                <w:rFonts w:asciiTheme="minorHAnsi" w:eastAsia="Calibri" w:hAnsiTheme="minorHAnsi"/>
                <w:szCs w:val="20"/>
                <w:lang w:val="fr-FR"/>
              </w:rPr>
              <w:t>SIG</w:t>
            </w:r>
          </w:p>
          <w:p w:rsidR="00D94120" w:rsidRPr="00A0157C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AC</w:t>
            </w:r>
          </w:p>
          <w:p w:rsidR="00D94120" w:rsidRPr="00A0157C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0157C">
              <w:rPr>
                <w:rFonts w:asciiTheme="minorHAnsi" w:eastAsia="Calibri" w:hAnsiTheme="minorHAnsi"/>
                <w:szCs w:val="20"/>
                <w:lang w:val="fr-FR"/>
              </w:rPr>
              <w:t>BWG</w:t>
            </w:r>
          </w:p>
          <w:p w:rsidR="00D94120" w:rsidRPr="00A0157C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highlight w:val="yellow"/>
                <w:lang w:val="fr-FR"/>
              </w:rPr>
            </w:pPr>
            <w:r w:rsidRPr="00A0157C">
              <w:rPr>
                <w:rFonts w:asciiTheme="minorHAnsi" w:eastAsia="Calibri" w:hAnsiTheme="minorHAnsi"/>
                <w:szCs w:val="20"/>
                <w:lang w:val="fr-FR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Collecte de fonds nécessaire</w:t>
            </w:r>
          </w:p>
        </w:tc>
      </w:tr>
      <w:tr w:rsidR="00D94120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94120" w:rsidRPr="00D94120" w:rsidRDefault="00D94120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3B08F7" w:rsidRDefault="00D94120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Promouvoir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les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recherche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axées sur l’identification d’engins 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de pêche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sélectifs qui réduisent les prises accessoires</w:t>
            </w:r>
          </w:p>
        </w:tc>
        <w:tc>
          <w:tcPr>
            <w:tcW w:w="1170" w:type="dxa"/>
            <w:vAlign w:val="center"/>
          </w:tcPr>
          <w:p w:rsidR="00D94120" w:rsidRPr="00C22DBD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4.5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72196A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Moyen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Collecte de fonds nécessaire</w:t>
            </w:r>
          </w:p>
        </w:tc>
      </w:tr>
      <w:tr w:rsidR="00D94120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94120" w:rsidRPr="00D94120" w:rsidRDefault="00D94120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3B08F7" w:rsidRDefault="00D94120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Financer et f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aciliter des cours de formation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nationaux et internationaux portant sur 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:</w:t>
            </w:r>
          </w:p>
          <w:p w:rsidR="008651F9" w:rsidRPr="008651F9" w:rsidRDefault="00D94120" w:rsidP="008651F9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La collecte des données</w:t>
            </w:r>
          </w:p>
          <w:p w:rsidR="00D94120" w:rsidRPr="002978AF" w:rsidRDefault="00D94120" w:rsidP="00D94120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L’</w:t>
            </w: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>identification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des requins</w:t>
            </w: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  <w:p w:rsidR="00D94120" w:rsidRPr="003B08F7" w:rsidRDefault="00D94120" w:rsidP="00D9412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Les pr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otocoles de manipulation et de remise à l’eau</w:t>
            </w:r>
          </w:p>
        </w:tc>
        <w:tc>
          <w:tcPr>
            <w:tcW w:w="1170" w:type="dxa"/>
            <w:vAlign w:val="center"/>
          </w:tcPr>
          <w:p w:rsidR="00D94120" w:rsidRPr="002978AF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>CP 1.2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2978AF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Élevé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Collecte de fonds nécessaire</w:t>
            </w:r>
          </w:p>
        </w:tc>
      </w:tr>
      <w:tr w:rsidR="00D94120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94120" w:rsidRPr="00D94120" w:rsidRDefault="00D94120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3B08F7" w:rsidRDefault="00D94120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>Aider à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rédiger un texte législatif pour faire respecter et appliquer la réglementation sur</w:t>
            </w:r>
            <w:r w:rsidRPr="003B08F7">
              <w:rPr>
                <w:rFonts w:asciiTheme="minorHAnsi" w:eastAsia="Calibri" w:hAnsiTheme="minorHAnsi"/>
                <w:szCs w:val="20"/>
                <w:lang w:val="fr-FR"/>
              </w:rPr>
              <w:t xml:space="preserve"> la p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êche</w:t>
            </w:r>
          </w:p>
        </w:tc>
        <w:tc>
          <w:tcPr>
            <w:tcW w:w="1170" w:type="dxa"/>
            <w:vAlign w:val="center"/>
          </w:tcPr>
          <w:p w:rsidR="00D94120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6.1</w:t>
            </w:r>
          </w:p>
          <w:p w:rsidR="00D94120" w:rsidRPr="00925209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925209">
              <w:rPr>
                <w:rFonts w:asciiTheme="minorHAnsi" w:eastAsia="Calibri" w:hAnsiTheme="minorHAnsi"/>
                <w:szCs w:val="20"/>
                <w:lang w:val="en-GB"/>
              </w:rPr>
              <w:t>6.2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81547F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Moyen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Selon que de besoin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AD5509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AC</w:t>
            </w:r>
          </w:p>
          <w:p w:rsidR="00D94120" w:rsidRPr="00AD5509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SEC</w:t>
            </w:r>
          </w:p>
          <w:p w:rsidR="00D94120" w:rsidRPr="00AD5509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Partenaires de coopération</w:t>
            </w:r>
          </w:p>
        </w:tc>
        <w:tc>
          <w:tcPr>
            <w:tcW w:w="1885" w:type="dxa"/>
            <w:gridSpan w:val="2"/>
            <w:vAlign w:val="center"/>
          </w:tcPr>
          <w:p w:rsidR="00D94120" w:rsidRPr="00466E5F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Collecte de fonds nécessaire</w:t>
            </w:r>
          </w:p>
        </w:tc>
      </w:tr>
      <w:tr w:rsidR="00D94120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94120" w:rsidRPr="00D94120" w:rsidRDefault="00D94120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5A6161" w:rsidRDefault="00D94120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>Encourage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 tous les É</w:t>
            </w: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 xml:space="preserve">tats de l’aire de répartition à se joindre à la CMS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et à devenir </w:t>
            </w: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>Signataires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du </w:t>
            </w: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 xml:space="preserve">MdE,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et à appliquer les décisions et</w:t>
            </w: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 xml:space="preserve"> recommandations</w:t>
            </w:r>
          </w:p>
        </w:tc>
        <w:tc>
          <w:tcPr>
            <w:tcW w:w="1170" w:type="dxa"/>
            <w:vAlign w:val="center"/>
          </w:tcPr>
          <w:p w:rsidR="00D94120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925209">
              <w:rPr>
                <w:rFonts w:asciiTheme="minorHAnsi" w:eastAsia="Calibri" w:hAnsiTheme="minorHAnsi"/>
                <w:szCs w:val="20"/>
                <w:lang w:val="en-GB"/>
              </w:rPr>
              <w:t>16.2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81547F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Élevé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EA106E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B47E79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AD5509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SIG</w:t>
            </w:r>
          </w:p>
          <w:p w:rsidR="00D94120" w:rsidRPr="00AD5509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SEC</w:t>
            </w:r>
          </w:p>
          <w:p w:rsidR="00D94120" w:rsidRPr="00AD5509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Partenaires de coopération</w:t>
            </w:r>
          </w:p>
        </w:tc>
        <w:tc>
          <w:tcPr>
            <w:tcW w:w="1885" w:type="dxa"/>
            <w:gridSpan w:val="2"/>
            <w:vAlign w:val="center"/>
          </w:tcPr>
          <w:p w:rsidR="00D94120" w:rsidRPr="00AD5509" w:rsidRDefault="008651F9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D94120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94120" w:rsidRPr="00D94120" w:rsidRDefault="00D94120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5A6161" w:rsidRDefault="00D94120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 xml:space="preserve">Présenter des recommandations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et des prise</w:t>
            </w: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 xml:space="preserve">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de position</w:t>
            </w: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aux responsables </w:t>
            </w: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>go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u</w:t>
            </w: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>vern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</w:t>
            </w: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>ment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aux et aux représentant</w:t>
            </w: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 xml:space="preserve">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de l’industrie de la pêche lors de </w:t>
            </w: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>réunion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 internationales et d’</w:t>
            </w:r>
            <w:r w:rsidRPr="005A6161">
              <w:rPr>
                <w:rFonts w:asciiTheme="minorHAnsi" w:eastAsia="Calibri" w:hAnsiTheme="minorHAnsi"/>
                <w:szCs w:val="20"/>
                <w:lang w:val="fr-FR"/>
              </w:rPr>
              <w:t>ateliers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pertinents</w:t>
            </w:r>
          </w:p>
          <w:p w:rsidR="00D94120" w:rsidRPr="005A6161" w:rsidRDefault="00D94120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D94120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4.5</w:t>
            </w:r>
          </w:p>
          <w:p w:rsidR="00D94120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6.1</w:t>
            </w:r>
          </w:p>
          <w:p w:rsidR="00D94120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6.2</w:t>
            </w:r>
          </w:p>
          <w:p w:rsidR="00D94120" w:rsidRPr="00925209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6.3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81547F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Moyen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EA106E" w:rsidRDefault="008651F9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Selon que de besoin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D94120" w:rsidRPr="00C22DBD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D94120" w:rsidRPr="00EA106E" w:rsidRDefault="008651F9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D94120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94120" w:rsidRPr="00D94120" w:rsidRDefault="00D94120" w:rsidP="00D9412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4D3C27" w:rsidRDefault="00D94120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4D3C27">
              <w:rPr>
                <w:rFonts w:asciiTheme="minorHAnsi" w:eastAsia="Calibri" w:hAnsiTheme="minorHAnsi"/>
                <w:szCs w:val="20"/>
                <w:lang w:val="fr-FR"/>
              </w:rPr>
              <w:t>Lorsque cela est possible, p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articiper en qualité d’</w:t>
            </w:r>
            <w:r w:rsidRPr="004D3C27">
              <w:rPr>
                <w:rFonts w:asciiTheme="minorHAnsi" w:eastAsia="Calibri" w:hAnsiTheme="minorHAnsi"/>
                <w:szCs w:val="20"/>
                <w:lang w:val="fr-FR"/>
              </w:rPr>
              <w:t xml:space="preserve">observateur aux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réunions internationales pertinentes</w:t>
            </w:r>
            <w:r w:rsidRPr="004D3C27">
              <w:rPr>
                <w:rFonts w:asciiTheme="minorHAnsi" w:eastAsia="Calibri" w:hAnsiTheme="minorHAnsi"/>
                <w:szCs w:val="20"/>
                <w:lang w:val="fr-FR"/>
              </w:rPr>
              <w:t xml:space="preserve"> (IOTC, ICCAT, etc.)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, ou envoyer des </w:t>
            </w:r>
            <w:r w:rsidRPr="004D3C27">
              <w:rPr>
                <w:rFonts w:asciiTheme="minorHAnsi" w:eastAsia="Calibri" w:hAnsiTheme="minorHAnsi"/>
                <w:szCs w:val="20"/>
                <w:lang w:val="fr-FR"/>
              </w:rPr>
              <w:t xml:space="preserve">experts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pour participer à ces réunions au nom du </w:t>
            </w:r>
            <w:r w:rsidRPr="004D3C27">
              <w:rPr>
                <w:rFonts w:asciiTheme="minorHAnsi" w:eastAsia="Calibri" w:hAnsiTheme="minorHAnsi"/>
                <w:szCs w:val="20"/>
                <w:lang w:val="fr-FR"/>
              </w:rPr>
              <w:t>MdE</w:t>
            </w:r>
          </w:p>
          <w:p w:rsidR="00D94120" w:rsidRPr="004D3C27" w:rsidRDefault="00D94120" w:rsidP="00D94120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D94120" w:rsidRPr="00B47E79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B47E79">
              <w:rPr>
                <w:rFonts w:asciiTheme="minorHAnsi" w:eastAsia="Calibri" w:hAnsiTheme="minorHAnsi"/>
                <w:szCs w:val="20"/>
                <w:lang w:val="fr-FR"/>
              </w:rPr>
              <w:t>CP 4.5</w:t>
            </w:r>
          </w:p>
          <w:p w:rsidR="00D94120" w:rsidRPr="00B47E79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B47E79">
              <w:rPr>
                <w:rFonts w:asciiTheme="minorHAnsi" w:eastAsia="Calibri" w:hAnsiTheme="minorHAnsi"/>
                <w:szCs w:val="20"/>
                <w:lang w:val="fr-FR"/>
              </w:rPr>
              <w:t>CP 6.1</w:t>
            </w:r>
          </w:p>
          <w:p w:rsidR="00D94120" w:rsidRPr="00B47E79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B47E79">
              <w:rPr>
                <w:rFonts w:asciiTheme="minorHAnsi" w:eastAsia="Calibri" w:hAnsiTheme="minorHAnsi"/>
                <w:szCs w:val="20"/>
                <w:lang w:val="fr-FR"/>
              </w:rPr>
              <w:t>CP 14.3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B47E79" w:rsidRDefault="00D94120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B47E79">
              <w:rPr>
                <w:rFonts w:asciiTheme="minorHAnsi" w:eastAsia="Calibri" w:hAnsiTheme="minorHAnsi"/>
                <w:szCs w:val="20"/>
                <w:lang w:val="fr-FR"/>
              </w:rPr>
              <w:t>Moyen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B47E79" w:rsidRDefault="008651F9" w:rsidP="00D9412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 w:rsidRPr="00B47E79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120" w:rsidRPr="00AD5509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AC</w:t>
            </w:r>
          </w:p>
          <w:p w:rsidR="00D94120" w:rsidRPr="00AD5509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SEC</w:t>
            </w:r>
          </w:p>
          <w:p w:rsidR="00D94120" w:rsidRPr="00AD5509" w:rsidRDefault="00D94120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Partenaires de coopération</w:t>
            </w:r>
          </w:p>
        </w:tc>
        <w:tc>
          <w:tcPr>
            <w:tcW w:w="1885" w:type="dxa"/>
            <w:gridSpan w:val="2"/>
            <w:vAlign w:val="center"/>
          </w:tcPr>
          <w:p w:rsidR="00D94120" w:rsidRPr="00AD5509" w:rsidRDefault="008651F9" w:rsidP="00D9412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431549">
              <w:rPr>
                <w:rFonts w:asciiTheme="minorHAnsi" w:eastAsia="Calibri" w:hAnsiTheme="minorHAnsi"/>
                <w:szCs w:val="20"/>
                <w:lang w:val="fr-FR"/>
              </w:rPr>
              <w:t>cénario 1 du budget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4D3C27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4D3C27">
              <w:rPr>
                <w:rFonts w:asciiTheme="minorHAnsi" w:eastAsia="Calibri" w:hAnsiTheme="minorHAnsi"/>
                <w:szCs w:val="20"/>
                <w:lang w:val="fr-FR"/>
              </w:rPr>
              <w:t>Assurer une coordinat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ion avec </w:t>
            </w:r>
            <w:r w:rsidRPr="004D3C27">
              <w:rPr>
                <w:rFonts w:asciiTheme="minorHAnsi" w:eastAsia="Calibri" w:hAnsiTheme="minorHAnsi"/>
                <w:szCs w:val="20"/>
                <w:lang w:val="fr-FR"/>
              </w:rPr>
              <w:t xml:space="preserve">la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CITES, l’</w:t>
            </w:r>
            <w:r w:rsidRPr="004D3C27">
              <w:rPr>
                <w:rFonts w:asciiTheme="minorHAnsi" w:eastAsia="Calibri" w:hAnsiTheme="minorHAnsi"/>
                <w:szCs w:val="20"/>
                <w:lang w:val="fr-FR"/>
              </w:rPr>
              <w:t>U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ICN et </w:t>
            </w:r>
            <w:r w:rsidRPr="004D3C27">
              <w:rPr>
                <w:rFonts w:asciiTheme="minorHAnsi" w:eastAsia="Calibri" w:hAnsiTheme="minorHAnsi"/>
                <w:szCs w:val="20"/>
                <w:lang w:val="fr-FR"/>
              </w:rPr>
              <w:t xml:space="preserve">TRAFFIC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pour faciliter l’inscription d’espèces à l’Annexe I de la CMS et à l’Annexe I de la CITES, et sensibiliser par des ateliers </w:t>
            </w:r>
            <w:r w:rsidRPr="004D3C27">
              <w:rPr>
                <w:rFonts w:asciiTheme="minorHAnsi" w:eastAsia="Calibri" w:hAnsiTheme="minorHAnsi"/>
                <w:szCs w:val="20"/>
                <w:lang w:val="fr-FR"/>
              </w:rPr>
              <w:t>région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aux de</w:t>
            </w:r>
            <w:r w:rsidRPr="004D3C27">
              <w:rPr>
                <w:rFonts w:asciiTheme="minorHAnsi" w:eastAsia="Calibri" w:hAnsiTheme="minorHAnsi"/>
                <w:szCs w:val="20"/>
                <w:lang w:val="fr-FR"/>
              </w:rPr>
              <w:t xml:space="preserve"> renforcement des capacités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à la question </w:t>
            </w:r>
            <w:r w:rsidRPr="00F23CC9">
              <w:rPr>
                <w:rFonts w:asciiTheme="minorHAnsi" w:eastAsia="Calibri" w:hAnsiTheme="minorHAnsi"/>
                <w:b/>
                <w:szCs w:val="20"/>
                <w:lang w:val="fr-FR"/>
              </w:rPr>
              <w:t>du</w:t>
            </w:r>
            <w:r>
              <w:rPr>
                <w:rFonts w:asciiTheme="minorHAnsi" w:eastAsia="Calibri" w:hAnsiTheme="minorHAnsi"/>
                <w:b/>
                <w:szCs w:val="20"/>
                <w:lang w:val="fr-FR"/>
              </w:rPr>
              <w:t xml:space="preserve"> prélèvement et du commerce durables</w:t>
            </w:r>
          </w:p>
          <w:p w:rsidR="008651F9" w:rsidRPr="004D3C27" w:rsidRDefault="008651F9" w:rsidP="008651F9">
            <w:pPr>
              <w:pStyle w:val="ListParagraph"/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7.2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14.3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81547F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Moyen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B47E7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 w:rsidRPr="00B47E79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EA106E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Collecte de fonds nécessaire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6B2632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Améliorer le suivi et </w:t>
            </w:r>
            <w:r w:rsidRPr="006B2632">
              <w:rPr>
                <w:rFonts w:asciiTheme="minorHAnsi" w:eastAsia="Calibri" w:hAnsiTheme="minorHAnsi"/>
                <w:szCs w:val="20"/>
                <w:lang w:val="fr-FR"/>
              </w:rPr>
              <w:t xml:space="preserve">la mise en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œuvre dans les</w:t>
            </w:r>
            <w:r w:rsidRPr="006B2632">
              <w:rPr>
                <w:rFonts w:asciiTheme="minorHAnsi" w:eastAsia="Calibri" w:hAnsiTheme="minorHAnsi"/>
                <w:szCs w:val="20"/>
                <w:lang w:val="fr-FR"/>
              </w:rPr>
              <w:t xml:space="preserve"> aires marines protégées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(AMP</w:t>
            </w:r>
            <w:r w:rsidRPr="006B2632">
              <w:rPr>
                <w:rFonts w:asciiTheme="minorHAnsi" w:eastAsia="Calibri" w:hAnsiTheme="minorHAnsi"/>
                <w:szCs w:val="20"/>
                <w:lang w:val="fr-FR"/>
              </w:rPr>
              <w:t xml:space="preserve">),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améliorer le respect des obligations</w:t>
            </w:r>
          </w:p>
          <w:p w:rsidR="008651F9" w:rsidRPr="006B2632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14.5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81547F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Moyen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B47E7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 w:rsidRPr="00B47E79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EA106E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</w:p>
        </w:tc>
      </w:tr>
      <w:tr w:rsidR="008651F9" w:rsidRPr="00EA106E" w:rsidTr="00D94120">
        <w:trPr>
          <w:cantSplit/>
          <w:trHeight w:val="424"/>
        </w:trPr>
        <w:tc>
          <w:tcPr>
            <w:tcW w:w="14395" w:type="dxa"/>
            <w:gridSpan w:val="8"/>
            <w:shd w:val="clear" w:color="auto" w:fill="DEEAF6" w:themeFill="accent1" w:themeFillTint="33"/>
            <w:vAlign w:val="center"/>
          </w:tcPr>
          <w:p w:rsidR="008651F9" w:rsidRPr="00D94120" w:rsidRDefault="008651F9" w:rsidP="008651F9">
            <w:pPr>
              <w:widowControl/>
              <w:tabs>
                <w:tab w:val="left" w:pos="3225"/>
              </w:tabs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 w:rsidRPr="00D94120">
              <w:rPr>
                <w:rFonts w:asciiTheme="minorHAnsi" w:eastAsia="Calibri" w:hAnsiTheme="minorHAnsi"/>
                <w:b/>
                <w:szCs w:val="20"/>
                <w:lang w:val="en-GB"/>
              </w:rPr>
              <w:t>Coopération et partenariats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F21982" w:rsidRDefault="008651F9" w:rsidP="008651F9">
            <w:pPr>
              <w:rPr>
                <w:rFonts w:asciiTheme="minorHAnsi" w:hAnsiTheme="minorHAnsi"/>
                <w:szCs w:val="22"/>
                <w:lang w:val="fr-FR"/>
              </w:rPr>
            </w:pPr>
            <w:r w:rsidRPr="00F21982">
              <w:rPr>
                <w:rFonts w:asciiTheme="minorHAnsi" w:hAnsiTheme="minorHAnsi"/>
                <w:lang w:val="fr-FR"/>
              </w:rPr>
              <w:t>Coopérer avec la Famille CMS sur les questions relatives à la conservation</w:t>
            </w:r>
            <w:r>
              <w:rPr>
                <w:rFonts w:asciiTheme="minorHAnsi" w:hAnsiTheme="minorHAnsi"/>
                <w:lang w:val="fr-FR"/>
              </w:rPr>
              <w:t xml:space="preserve"> des requins :</w:t>
            </w:r>
          </w:p>
          <w:p w:rsidR="008651F9" w:rsidRPr="006B2632" w:rsidRDefault="008651F9" w:rsidP="008651F9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 xml:space="preserve">Contribuer à l’application de la </w:t>
            </w:r>
            <w:r w:rsidRPr="006B2632">
              <w:rPr>
                <w:rFonts w:asciiTheme="minorHAnsi" w:hAnsiTheme="minorHAnsi"/>
                <w:lang w:val="fr-FR"/>
              </w:rPr>
              <w:t>Res. 11.20</w:t>
            </w:r>
            <w:r>
              <w:rPr>
                <w:rFonts w:asciiTheme="minorHAnsi" w:hAnsiTheme="minorHAnsi"/>
                <w:lang w:val="fr-FR"/>
              </w:rPr>
              <w:t xml:space="preserve"> CMS et des résolutions sur </w:t>
            </w:r>
            <w:r w:rsidRPr="006B2632">
              <w:rPr>
                <w:rFonts w:asciiTheme="minorHAnsi" w:hAnsiTheme="minorHAnsi"/>
                <w:lang w:val="fr-FR"/>
              </w:rPr>
              <w:t>les prises accessoires</w:t>
            </w:r>
            <w:r>
              <w:rPr>
                <w:rFonts w:asciiTheme="minorHAnsi" w:hAnsiTheme="minorHAnsi"/>
                <w:lang w:val="fr-FR"/>
              </w:rPr>
              <w:t xml:space="preserve"> (atelier sur</w:t>
            </w:r>
            <w:r w:rsidRPr="006B2632">
              <w:rPr>
                <w:rFonts w:asciiTheme="minorHAnsi" w:hAnsiTheme="minorHAnsi"/>
                <w:lang w:val="fr-FR"/>
              </w:rPr>
              <w:t xml:space="preserve"> les prises accessoires </w:t>
            </w:r>
            <w:r>
              <w:rPr>
                <w:rFonts w:asciiTheme="minorHAnsi" w:hAnsiTheme="minorHAnsi"/>
                <w:lang w:val="fr-FR"/>
              </w:rPr>
              <w:t>à l’échelle de la Famille CMS</w:t>
            </w:r>
            <w:r w:rsidRPr="006B2632">
              <w:rPr>
                <w:rFonts w:asciiTheme="minorHAnsi" w:hAnsiTheme="minorHAnsi"/>
                <w:lang w:val="fr-FR"/>
              </w:rPr>
              <w:t>)</w:t>
            </w:r>
          </w:p>
          <w:p w:rsidR="008651F9" w:rsidRPr="00F21982" w:rsidRDefault="008651F9" w:rsidP="008651F9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asciiTheme="minorHAnsi" w:hAnsiTheme="minorHAnsi"/>
                <w:lang w:val="fr-FR"/>
              </w:rPr>
            </w:pPr>
            <w:r w:rsidRPr="00F21982">
              <w:rPr>
                <w:rFonts w:asciiTheme="minorHAnsi" w:hAnsiTheme="minorHAnsi"/>
                <w:lang w:val="fr-FR"/>
              </w:rPr>
              <w:t xml:space="preserve">Contribuer à la préparation de la COP12 </w:t>
            </w:r>
            <w:r>
              <w:rPr>
                <w:rFonts w:asciiTheme="minorHAnsi" w:hAnsiTheme="minorHAnsi"/>
                <w:lang w:val="fr-FR"/>
              </w:rPr>
              <w:t xml:space="preserve">CMS et à d’autres </w:t>
            </w:r>
            <w:r w:rsidRPr="00F21982">
              <w:rPr>
                <w:rFonts w:asciiTheme="minorHAnsi" w:hAnsiTheme="minorHAnsi"/>
                <w:lang w:val="fr-FR"/>
              </w:rPr>
              <w:t>réunion</w:t>
            </w:r>
            <w:r>
              <w:rPr>
                <w:rFonts w:asciiTheme="minorHAnsi" w:hAnsiTheme="minorHAnsi"/>
                <w:lang w:val="fr-FR"/>
              </w:rPr>
              <w:t>s pertinentes de la</w:t>
            </w:r>
            <w:r w:rsidRPr="00F21982">
              <w:rPr>
                <w:rFonts w:asciiTheme="minorHAnsi" w:hAnsiTheme="minorHAnsi"/>
                <w:lang w:val="fr-FR"/>
              </w:rPr>
              <w:t xml:space="preserve"> CMS (ScC, StC)</w:t>
            </w:r>
          </w:p>
          <w:p w:rsidR="008651F9" w:rsidRPr="00F21982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635F1" w:rsidRDefault="008651F9" w:rsidP="008651F9">
            <w:pPr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445A35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EA106E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097F1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3C4B5D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F21982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Contribuer à la mise en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œuvre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 du </w:t>
            </w:r>
            <w:r w:rsidRPr="00F21982">
              <w:rPr>
                <w:rFonts w:asciiTheme="minorHAnsi" w:eastAsia="Calibri" w:hAnsiTheme="minorHAnsi"/>
                <w:b/>
                <w:szCs w:val="20"/>
                <w:lang w:val="fr-FR"/>
              </w:rPr>
              <w:t xml:space="preserve">Programme </w:t>
            </w:r>
            <w:r>
              <w:rPr>
                <w:rFonts w:asciiTheme="minorHAnsi" w:eastAsia="Calibri" w:hAnsiTheme="minorHAnsi"/>
                <w:b/>
                <w:szCs w:val="20"/>
                <w:lang w:val="fr-FR"/>
              </w:rPr>
              <w:t xml:space="preserve">de travail conjoint de la CMS et de la CITES pour </w:t>
            </w:r>
            <w:r w:rsidRPr="00F21982">
              <w:rPr>
                <w:rFonts w:asciiTheme="minorHAnsi" w:eastAsia="Calibri" w:hAnsiTheme="minorHAnsi"/>
                <w:b/>
                <w:szCs w:val="20"/>
                <w:lang w:val="fr-FR"/>
              </w:rPr>
              <w:t>2015-2020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en ce qui concerne les 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>requins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les raie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 :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</w:p>
          <w:p w:rsidR="008651F9" w:rsidRPr="00F21982" w:rsidRDefault="008651F9" w:rsidP="008651F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>Activité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B17: Optimiser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 l’efficacité des mesures prises par les Parties à la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CMS et à la CITES concernant les 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>requins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les raies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et renforcer les synergies avec la 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FAO,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les 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>ORGP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d’autres organismes compétents</w:t>
            </w:r>
          </w:p>
          <w:p w:rsidR="008651F9" w:rsidRPr="00F21982" w:rsidRDefault="008651F9" w:rsidP="008651F9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>Activité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B18: Coopérer dans le domaine du 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renforcement des capacités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pour faciliter le respect des dispositions des deux 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>Conventions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concernant les requins et les raies</w:t>
            </w:r>
          </w:p>
        </w:tc>
        <w:tc>
          <w:tcPr>
            <w:tcW w:w="1170" w:type="dxa"/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14.3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635F1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445A35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EA106E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97F19" w:rsidRDefault="00097F1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431549">
              <w:rPr>
                <w:rFonts w:asciiTheme="minorHAnsi" w:eastAsia="Calibri" w:hAnsiTheme="minorHAnsi"/>
                <w:szCs w:val="20"/>
                <w:lang w:val="fr-FR"/>
              </w:rPr>
              <w:t>cénario 1 du budget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+ </w:t>
            </w:r>
            <w:r w:rsidRPr="00097F19">
              <w:rPr>
                <w:rFonts w:asciiTheme="minorHAnsi" w:eastAsia="Calibri" w:hAnsiTheme="minorHAnsi"/>
                <w:szCs w:val="20"/>
                <w:lang w:val="fr-FR"/>
              </w:rPr>
              <w:t>Collecte de fonds nécessaire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097F19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F21982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012D39">
              <w:rPr>
                <w:rFonts w:asciiTheme="minorHAnsi" w:eastAsia="Calibri" w:hAnsiTheme="minorHAnsi"/>
                <w:szCs w:val="20"/>
                <w:lang w:val="fr-FR"/>
              </w:rPr>
              <w:t xml:space="preserve">Renforcer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les synergies et collaborer de façon conjointe avec la CITES et la 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>FAO pour appuyer les programmes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régionaux et la 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collaboration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entre les États de l’aire de répartition :</w:t>
            </w:r>
          </w:p>
          <w:p w:rsidR="008651F9" w:rsidRPr="00F21982" w:rsidRDefault="008651F9" w:rsidP="008651F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Organiser des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ré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unions périodiques (et des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téléconférences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>)</w:t>
            </w:r>
          </w:p>
          <w:p w:rsidR="008651F9" w:rsidRDefault="008651F9" w:rsidP="008651F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Partager des bonnes pratiques</w:t>
            </w:r>
          </w:p>
          <w:p w:rsidR="008651F9" w:rsidRDefault="008651F9" w:rsidP="008651F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Coordonner des activités de conservation</w:t>
            </w:r>
          </w:p>
          <w:p w:rsidR="008651F9" w:rsidRPr="00F21982" w:rsidRDefault="008651F9" w:rsidP="008651F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Partager des connaissances et des compétences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8651F9" w:rsidRPr="00692B1B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 w:rsidRPr="00692B1B"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CP 13.1</w:t>
            </w:r>
          </w:p>
          <w:p w:rsidR="008651F9" w:rsidRPr="00692B1B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 w:rsidRPr="00692B1B"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CP 14.3</w:t>
            </w:r>
          </w:p>
          <w:p w:rsidR="008651F9" w:rsidRPr="00692B1B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 w:rsidRPr="00692B1B"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Mandat du SEC</w:t>
            </w:r>
          </w:p>
          <w:p w:rsidR="008651F9" w:rsidRPr="00692B1B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635F1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445A35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8651F9" w:rsidRPr="007635F1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Pr="00EA106E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097F1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8651F9"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F21982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Créer des partenariats et renforcer la collaboration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avec les organisations 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>international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es et les accords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pertinents ayant trait à la conservation et à 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>la gestion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des requins</w:t>
            </w:r>
          </w:p>
        </w:tc>
        <w:tc>
          <w:tcPr>
            <w:tcW w:w="1170" w:type="dxa"/>
            <w:vAlign w:val="center"/>
          </w:tcPr>
          <w:p w:rsidR="008651F9" w:rsidRPr="008D3E5B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 w:rsidRPr="008D3E5B"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CP 13.1</w:t>
            </w:r>
          </w:p>
          <w:p w:rsidR="008651F9" w:rsidRPr="008D3E5B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 w:rsidRPr="008D3E5B"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CP 14.3</w:t>
            </w:r>
          </w:p>
          <w:p w:rsidR="008651F9" w:rsidRPr="008D3E5B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M</w:t>
            </w:r>
            <w:r w:rsidRPr="008D3E5B"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635F1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635F1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635F1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097F1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431549">
              <w:rPr>
                <w:rFonts w:asciiTheme="minorHAnsi" w:eastAsia="Calibri" w:hAnsiTheme="minorHAnsi"/>
                <w:szCs w:val="20"/>
                <w:lang w:val="fr-FR"/>
              </w:rPr>
              <w:t>cénario 1 du budget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55F5" w:rsidRPr="00D3115D" w:rsidRDefault="000855F5" w:rsidP="00097F1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0855F5">
              <w:rPr>
                <w:rStyle w:val="hps"/>
                <w:rFonts w:asciiTheme="minorHAnsi" w:hAnsiTheme="minorHAnsi"/>
                <w:lang w:val="fr-FR"/>
              </w:rPr>
              <w:t>Promouvoir les efforts</w:t>
            </w:r>
            <w:r w:rsidRPr="000855F5">
              <w:rPr>
                <w:rFonts w:asciiTheme="minorHAnsi" w:hAnsiTheme="minorHAnsi"/>
                <w:lang w:val="fr-FR"/>
              </w:rPr>
              <w:t xml:space="preserve"> </w:t>
            </w:r>
            <w:r w:rsidRPr="000855F5">
              <w:rPr>
                <w:rStyle w:val="hps"/>
                <w:rFonts w:asciiTheme="minorHAnsi" w:hAnsiTheme="minorHAnsi"/>
                <w:lang w:val="fr-FR"/>
              </w:rPr>
              <w:t>de conservation</w:t>
            </w:r>
            <w:r w:rsidRPr="000855F5">
              <w:rPr>
                <w:rFonts w:asciiTheme="minorHAnsi" w:hAnsiTheme="minorHAnsi"/>
                <w:lang w:val="fr-FR"/>
              </w:rPr>
              <w:t xml:space="preserve"> </w:t>
            </w:r>
            <w:r w:rsidRPr="000855F5">
              <w:rPr>
                <w:rStyle w:val="hps"/>
                <w:rFonts w:asciiTheme="minorHAnsi" w:hAnsiTheme="minorHAnsi"/>
                <w:lang w:val="fr-FR"/>
              </w:rPr>
              <w:t>et la coopération entre</w:t>
            </w:r>
            <w:r w:rsidRPr="000855F5">
              <w:rPr>
                <w:rFonts w:asciiTheme="minorHAnsi" w:hAnsiTheme="minorHAnsi"/>
                <w:lang w:val="fr-FR"/>
              </w:rPr>
              <w:t xml:space="preserve"> </w:t>
            </w:r>
            <w:r w:rsidRPr="000855F5">
              <w:rPr>
                <w:rStyle w:val="hps"/>
                <w:rFonts w:asciiTheme="minorHAnsi" w:hAnsiTheme="minorHAnsi"/>
                <w:lang w:val="fr-FR"/>
              </w:rPr>
              <w:t>toutes les parties prenantes</w:t>
            </w:r>
            <w:r w:rsidRPr="000855F5">
              <w:rPr>
                <w:rFonts w:asciiTheme="minorHAnsi" w:hAnsiTheme="minorHAnsi"/>
                <w:lang w:val="fr-FR"/>
              </w:rPr>
              <w:t xml:space="preserve"> </w:t>
            </w:r>
            <w:r w:rsidRPr="000855F5">
              <w:rPr>
                <w:rStyle w:val="hps"/>
                <w:rFonts w:asciiTheme="minorHAnsi" w:hAnsiTheme="minorHAnsi"/>
                <w:lang w:val="fr-FR"/>
              </w:rPr>
              <w:t>dans les Etats</w:t>
            </w:r>
            <w:r w:rsidRPr="000855F5">
              <w:rPr>
                <w:rFonts w:asciiTheme="minorHAnsi" w:hAnsiTheme="minorHAnsi"/>
                <w:lang w:val="fr-FR"/>
              </w:rPr>
              <w:t xml:space="preserve"> </w:t>
            </w:r>
            <w:r w:rsidRPr="000855F5">
              <w:rPr>
                <w:rStyle w:val="hps"/>
                <w:rFonts w:asciiTheme="minorHAnsi" w:hAnsiTheme="minorHAnsi"/>
                <w:lang w:val="fr-FR"/>
              </w:rPr>
              <w:t>de</w:t>
            </w:r>
            <w:r w:rsidRPr="000855F5">
              <w:rPr>
                <w:rFonts w:asciiTheme="minorHAnsi" w:hAnsiTheme="minorHAnsi"/>
                <w:lang w:val="fr-FR"/>
              </w:rPr>
              <w:t xml:space="preserve"> l’aire de répartition</w:t>
            </w:r>
          </w:p>
          <w:p w:rsidR="008651F9" w:rsidRPr="00D3115D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007276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</w:t>
            </w:r>
            <w:r w:rsidRPr="00007276">
              <w:rPr>
                <w:rFonts w:asciiTheme="minorHAnsi" w:eastAsia="Calibri" w:hAnsiTheme="minorHAnsi"/>
                <w:szCs w:val="20"/>
                <w:lang w:val="en-GB"/>
              </w:rPr>
              <w:t xml:space="preserve"> 13.1</w:t>
            </w:r>
          </w:p>
          <w:p w:rsidR="008651F9" w:rsidRPr="00007276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EA106E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EA106E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EA106E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097F1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8651F9"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3C4B5D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É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valuations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ré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gional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s pour la Liste rouge de l’U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ICN :</w:t>
            </w:r>
          </w:p>
          <w:p w:rsidR="008651F9" w:rsidRPr="007D36A1" w:rsidRDefault="008651F9" w:rsidP="008651F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Assurer une liaison avec le Groupe de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spécialistes d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es requins de l’U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ICN, en vue de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coordonner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les mesures prises pour atteindre les objectifs du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Plan de conservation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des P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lans d’action par espèce</w:t>
            </w:r>
          </w:p>
          <w:p w:rsidR="008651F9" w:rsidRPr="007D36A1" w:rsidRDefault="008651F9" w:rsidP="008651F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Participer aux ateliers d’évaluation régiona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le afin d’émettre des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 recommandation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s, et organis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 des manifestations parallèles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(prochain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atelier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prévu en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2016)</w:t>
            </w:r>
          </w:p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007276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007276">
              <w:rPr>
                <w:rFonts w:asciiTheme="minorHAnsi" w:eastAsia="Calibri" w:hAnsiTheme="minorHAnsi"/>
                <w:szCs w:val="20"/>
                <w:lang w:val="en-GB"/>
              </w:rPr>
              <w:t>CP 13.1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EA106E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Élevé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EA106E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SWG</w:t>
            </w:r>
          </w:p>
          <w:p w:rsidR="008651F9" w:rsidRPr="00EA106E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431549" w:rsidRDefault="008651F9" w:rsidP="0041064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 w:rsidRPr="00431549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="00410646"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431549">
              <w:rPr>
                <w:rFonts w:asciiTheme="minorHAnsi" w:eastAsia="Calibri" w:hAnsiTheme="minorHAnsi"/>
                <w:szCs w:val="20"/>
                <w:lang w:val="fr-FR"/>
              </w:rPr>
              <w:t>cénario 1 du budget</w:t>
            </w:r>
            <w:r w:rsidR="00410646">
              <w:rPr>
                <w:rFonts w:asciiTheme="minorHAnsi" w:eastAsia="Calibri" w:hAnsiTheme="minorHAnsi"/>
                <w:szCs w:val="20"/>
                <w:lang w:val="fr-FR"/>
              </w:rPr>
              <w:t xml:space="preserve"> + </w:t>
            </w:r>
            <w:r w:rsidR="00410646" w:rsidRPr="00097F19">
              <w:rPr>
                <w:rFonts w:asciiTheme="minorHAnsi" w:eastAsia="Calibri" w:hAnsiTheme="minorHAnsi"/>
                <w:szCs w:val="20"/>
                <w:lang w:val="fr-FR"/>
              </w:rPr>
              <w:t>Collecte de fonds nécessaire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14395" w:type="dxa"/>
            <w:gridSpan w:val="8"/>
            <w:shd w:val="clear" w:color="auto" w:fill="DEEAF6" w:themeFill="accent1" w:themeFillTint="33"/>
            <w:vAlign w:val="center"/>
          </w:tcPr>
          <w:p w:rsidR="008651F9" w:rsidRPr="00D94120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 w:rsidRPr="00D94120">
              <w:rPr>
                <w:rFonts w:asciiTheme="minorHAnsi" w:eastAsia="Calibri" w:hAnsiTheme="minorHAnsi"/>
                <w:b/>
                <w:szCs w:val="20"/>
                <w:lang w:val="en-GB"/>
              </w:rPr>
              <w:t>Gestion du Secrétariat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01F0B" w:rsidRDefault="00D3115D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D3115D">
              <w:rPr>
                <w:rFonts w:asciiTheme="minorHAnsi" w:eastAsia="Calibri" w:hAnsiTheme="minorHAnsi"/>
                <w:szCs w:val="20"/>
                <w:lang w:val="fr-FR"/>
              </w:rPr>
              <w:t xml:space="preserve">Gestion et exécution </w:t>
            </w:r>
            <w:r w:rsidR="008651F9" w:rsidRPr="00D3115D">
              <w:rPr>
                <w:rFonts w:asciiTheme="minorHAnsi" w:eastAsia="Calibri" w:hAnsiTheme="minorHAnsi"/>
                <w:szCs w:val="20"/>
                <w:lang w:val="fr-FR"/>
              </w:rPr>
              <w:t>du</w:t>
            </w:r>
            <w:r w:rsidR="008651F9" w:rsidRPr="00D01F0B">
              <w:rPr>
                <w:rFonts w:asciiTheme="minorHAnsi" w:eastAsia="Calibri" w:hAnsiTheme="minorHAnsi"/>
                <w:szCs w:val="20"/>
                <w:lang w:val="fr-FR"/>
              </w:rPr>
              <w:t xml:space="preserve"> budget du MdE</w:t>
            </w:r>
          </w:p>
          <w:p w:rsidR="008651F9" w:rsidRPr="00D01F0B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D01F0B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8651F9"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3115D" w:rsidRPr="00C32DC8" w:rsidRDefault="00D3115D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D3115D">
              <w:rPr>
                <w:rStyle w:val="hps"/>
                <w:rFonts w:asciiTheme="minorHAnsi" w:hAnsiTheme="minorHAnsi"/>
                <w:lang w:val="fr-FR"/>
              </w:rPr>
              <w:t>Préparer les rapports</w:t>
            </w:r>
            <w:r w:rsidRPr="00D3115D">
              <w:rPr>
                <w:rFonts w:asciiTheme="minorHAnsi" w:hAnsiTheme="minorHAnsi"/>
                <w:lang w:val="fr-FR"/>
              </w:rPr>
              <w:t xml:space="preserve"> </w:t>
            </w:r>
            <w:r w:rsidRPr="00D3115D">
              <w:rPr>
                <w:rStyle w:val="hps"/>
                <w:rFonts w:asciiTheme="minorHAnsi" w:hAnsiTheme="minorHAnsi"/>
                <w:lang w:val="fr-FR"/>
              </w:rPr>
              <w:t>annuels</w:t>
            </w:r>
            <w:r w:rsidRPr="00D3115D">
              <w:rPr>
                <w:rFonts w:asciiTheme="minorHAnsi" w:hAnsiTheme="minorHAnsi"/>
                <w:lang w:val="fr-FR"/>
              </w:rPr>
              <w:t xml:space="preserve"> </w:t>
            </w:r>
            <w:r w:rsidRPr="00D3115D">
              <w:rPr>
                <w:rStyle w:val="hps"/>
                <w:rFonts w:asciiTheme="minorHAnsi" w:hAnsiTheme="minorHAnsi"/>
                <w:lang w:val="fr-FR"/>
              </w:rPr>
              <w:t>d'exécution du budget</w:t>
            </w:r>
            <w:r w:rsidRPr="00D3115D">
              <w:rPr>
                <w:rFonts w:asciiTheme="minorHAnsi" w:hAnsiTheme="minorHAnsi"/>
                <w:lang w:val="fr-FR"/>
              </w:rPr>
              <w:t xml:space="preserve"> </w:t>
            </w:r>
            <w:r w:rsidRPr="00D3115D">
              <w:rPr>
                <w:rStyle w:val="hps"/>
                <w:rFonts w:asciiTheme="minorHAnsi" w:hAnsiTheme="minorHAnsi"/>
                <w:lang w:val="fr-FR"/>
              </w:rPr>
              <w:t>pour l'information</w:t>
            </w:r>
            <w:r w:rsidRPr="00D3115D">
              <w:rPr>
                <w:rFonts w:asciiTheme="minorHAnsi" w:hAnsiTheme="minorHAnsi"/>
                <w:lang w:val="fr-FR"/>
              </w:rPr>
              <w:t xml:space="preserve"> </w:t>
            </w:r>
            <w:r>
              <w:rPr>
                <w:rStyle w:val="hps"/>
                <w:rFonts w:asciiTheme="minorHAnsi" w:hAnsiTheme="minorHAnsi"/>
                <w:lang w:val="fr-FR"/>
              </w:rPr>
              <w:t>des S</w:t>
            </w:r>
            <w:r w:rsidRPr="00D3115D">
              <w:rPr>
                <w:rStyle w:val="hps"/>
                <w:rFonts w:asciiTheme="minorHAnsi" w:hAnsiTheme="minorHAnsi"/>
                <w:lang w:val="fr-FR"/>
              </w:rPr>
              <w:t>ignataires</w:t>
            </w:r>
            <w:r w:rsidRPr="00D3115D">
              <w:rPr>
                <w:rFonts w:asciiTheme="minorHAnsi" w:hAnsiTheme="minorHAnsi"/>
                <w:lang w:val="fr-FR"/>
              </w:rPr>
              <w:t xml:space="preserve"> </w:t>
            </w:r>
            <w:r w:rsidRPr="00D3115D">
              <w:rPr>
                <w:rStyle w:val="hps"/>
                <w:rFonts w:asciiTheme="minorHAnsi" w:hAnsiTheme="minorHAnsi"/>
                <w:lang w:val="fr-FR"/>
              </w:rPr>
              <w:t>et les rapports</w:t>
            </w:r>
            <w:r w:rsidRPr="00D3115D">
              <w:rPr>
                <w:rFonts w:asciiTheme="minorHAnsi" w:hAnsiTheme="minorHAnsi"/>
                <w:lang w:val="fr-FR"/>
              </w:rPr>
              <w:t xml:space="preserve"> </w:t>
            </w:r>
            <w:r>
              <w:rPr>
                <w:rStyle w:val="hps"/>
                <w:rFonts w:asciiTheme="minorHAnsi" w:hAnsiTheme="minorHAnsi"/>
                <w:lang w:val="fr-FR"/>
              </w:rPr>
              <w:t>de projet</w:t>
            </w:r>
            <w:r w:rsidRPr="00D3115D">
              <w:rPr>
                <w:rStyle w:val="hps"/>
                <w:rFonts w:asciiTheme="minorHAnsi" w:hAnsiTheme="minorHAnsi"/>
                <w:lang w:val="fr-FR"/>
              </w:rPr>
              <w:t xml:space="preserve"> aux donateurs</w:t>
            </w: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Chaque année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D01F0B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8651F9"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D01F0B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D01F0B" w:rsidRPr="00D94120" w:rsidRDefault="00D01F0B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1F0B" w:rsidRPr="00AC632E" w:rsidRDefault="00AC632E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AC632E">
              <w:rPr>
                <w:rStyle w:val="hps"/>
                <w:rFonts w:asciiTheme="minorHAnsi" w:hAnsiTheme="minorHAnsi"/>
                <w:lang w:val="fr-FR"/>
              </w:rPr>
              <w:t>Entreprendre des activités</w:t>
            </w:r>
            <w:r w:rsidRPr="00AC632E">
              <w:rPr>
                <w:rStyle w:val="shorttext"/>
                <w:rFonts w:asciiTheme="minorHAnsi" w:hAnsiTheme="minorHAnsi"/>
                <w:lang w:val="fr-FR"/>
              </w:rPr>
              <w:t xml:space="preserve"> </w:t>
            </w:r>
            <w:r w:rsidRPr="00AC632E">
              <w:rPr>
                <w:rStyle w:val="hps"/>
                <w:rFonts w:asciiTheme="minorHAnsi" w:hAnsiTheme="minorHAnsi"/>
                <w:lang w:val="fr-FR"/>
              </w:rPr>
              <w:t>de collecte de fonds</w:t>
            </w:r>
          </w:p>
        </w:tc>
        <w:tc>
          <w:tcPr>
            <w:tcW w:w="1170" w:type="dxa"/>
            <w:vAlign w:val="center"/>
          </w:tcPr>
          <w:p w:rsidR="00D01F0B" w:rsidRDefault="00D01F0B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1F0B" w:rsidRDefault="00D01F0B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1F0B" w:rsidRDefault="00D01F0B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1F0B" w:rsidRDefault="00D01F0B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D01F0B" w:rsidRDefault="00D01F0B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Maintenir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 et mettre à jour le site Internet du MdE Requins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, s</w:t>
            </w:r>
            <w:r w:rsidR="00D3115D">
              <w:rPr>
                <w:rFonts w:asciiTheme="minorHAnsi" w:eastAsia="Calibri" w:hAnsiTheme="minorHAnsi"/>
                <w:szCs w:val="20"/>
                <w:lang w:val="fr-FR"/>
              </w:rPr>
              <w:t xml:space="preserve">i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besoin</w:t>
            </w:r>
            <w:r w:rsidR="00D3115D">
              <w:rPr>
                <w:rFonts w:asciiTheme="minorHAnsi" w:eastAsia="Calibri" w:hAnsiTheme="minorHAnsi"/>
                <w:szCs w:val="20"/>
                <w:lang w:val="fr-FR"/>
              </w:rPr>
              <w:t xml:space="preserve"> est</w:t>
            </w:r>
          </w:p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D01F0B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8651F9"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D36A1" w:rsidRDefault="008651F9" w:rsidP="008651F9">
            <w:pPr>
              <w:widowControl/>
              <w:tabs>
                <w:tab w:val="left" w:pos="5799"/>
              </w:tabs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Publier des articles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et des communiqués de presse ayant trait à la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conservation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des requins, avec l’appui de l’Équipe de communication conjointe de la CMS</w:t>
            </w:r>
          </w:p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D01F0B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Produire des fiches d’information sur des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thè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mes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relatifs à la conservation des requins et des espèces concernées :</w:t>
            </w:r>
          </w:p>
          <w:p w:rsidR="008651F9" w:rsidRPr="00873328" w:rsidRDefault="008651F9" w:rsidP="008651F9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Prises accessoires</w:t>
            </w:r>
          </w:p>
          <w:p w:rsidR="008651F9" w:rsidRPr="00873328" w:rsidRDefault="008651F9" w:rsidP="008651F9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Surpêche</w:t>
            </w:r>
          </w:p>
          <w:p w:rsidR="008651F9" w:rsidRPr="004F36F0" w:rsidRDefault="008651F9" w:rsidP="008651F9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Plans d’action par espèce</w:t>
            </w: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D01F0B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Utiliser les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mé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dias sociaux pour accroître la visibilité du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MdE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à l’échelle mondiale, avec l’appui de l’É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quipe de communication conjointe de la CMS</w:t>
            </w:r>
          </w:p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D01F0B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Préparer des publications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en utilisant l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es études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effectuées (telles que la lé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gislation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nationale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les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priorités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par espèce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) </w:t>
            </w:r>
          </w:p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001C87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431549" w:rsidRDefault="00D01F0B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Lorsque cela est possi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ble,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étendre les activités de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communication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et de sensibilisation au sujet du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MdE Requins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, en accord avec la Stratégie de c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ommunication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sur les e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spèces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migratrices (en cours d’élaboration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)</w:t>
            </w: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001C87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Collecte de fonds nécessaire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Consolider l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es informations, examiner les données, assurer une liaison avec les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parties prenantes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et fournir des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information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 aux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 Signataires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sur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la mise en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œuvre et le fonctionnement du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MdE </w:t>
            </w: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001C87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  <w:p w:rsidR="008651F9" w:rsidRPr="00001C87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D01F0B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Faciliter et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favoris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 l’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échange d’information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périodique et les 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activités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de coopération entre :</w:t>
            </w:r>
          </w:p>
          <w:p w:rsidR="008651F9" w:rsidRPr="00524B68" w:rsidRDefault="008651F9" w:rsidP="008651F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 xml:space="preserve">Le milieu de la recherche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sur les requins et la communauté engagée dans la protection des requins</w:t>
            </w:r>
          </w:p>
          <w:p w:rsidR="008651F9" w:rsidRPr="00F21982" w:rsidRDefault="008651F9" w:rsidP="008651F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Les 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>parties prenantes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dans tous les É</w:t>
            </w:r>
            <w:r w:rsidRPr="00F21982">
              <w:rPr>
                <w:rFonts w:asciiTheme="minorHAnsi" w:eastAsia="Calibri" w:hAnsiTheme="minorHAnsi"/>
                <w:szCs w:val="20"/>
                <w:lang w:val="fr-FR"/>
              </w:rPr>
              <w:t>tats de l’aire de répartition</w:t>
            </w:r>
          </w:p>
          <w:p w:rsidR="008651F9" w:rsidRDefault="008651F9" w:rsidP="008651F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Les correspondants</w:t>
            </w:r>
          </w:p>
          <w:p w:rsidR="008651F9" w:rsidRPr="0052017D" w:rsidRDefault="008651F9" w:rsidP="008651F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Le Comité consultatif</w:t>
            </w:r>
            <w:r w:rsidRPr="0052017D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001C87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  <w:p w:rsidR="008651F9" w:rsidRPr="00001C87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D01F0B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3C4B5D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524B68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>Représenter le MdE aux réunions d’autres accords intergouverne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mentaux 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>(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comme la CITES, l’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>U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ICN et la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 xml:space="preserve"> FAO),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selon qu’il convient, pour contribuer à la réalisation des objectifs du 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 xml:space="preserve">MdE </w:t>
            </w: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06E7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AC</w:t>
            </w:r>
          </w:p>
          <w:p w:rsidR="008651F9" w:rsidRPr="00D806E7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D806E7">
              <w:rPr>
                <w:rFonts w:asciiTheme="minorHAnsi" w:eastAsia="Calibri" w:hAnsiTheme="minorHAnsi"/>
                <w:szCs w:val="20"/>
                <w:lang w:val="fr-FR"/>
              </w:rPr>
              <w:t>SEC</w:t>
            </w:r>
          </w:p>
          <w:p w:rsidR="008651F9" w:rsidRPr="00D806E7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D806E7">
              <w:rPr>
                <w:rFonts w:asciiTheme="minorHAnsi" w:eastAsia="Calibri" w:hAnsiTheme="minorHAnsi"/>
                <w:szCs w:val="20"/>
                <w:lang w:val="fr-FR"/>
              </w:rPr>
              <w:t>SWG</w:t>
            </w:r>
          </w:p>
          <w:p w:rsidR="008651F9" w:rsidRPr="00D806E7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D806E7">
              <w:rPr>
                <w:rFonts w:asciiTheme="minorHAnsi" w:eastAsia="Calibri" w:hAnsiTheme="minorHAnsi"/>
                <w:szCs w:val="20"/>
                <w:lang w:val="fr-FR"/>
              </w:rPr>
              <w:t>BWG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D01F0B" w:rsidRDefault="00D01F0B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+ </w:t>
            </w:r>
            <w:r w:rsidRPr="00D01F0B">
              <w:rPr>
                <w:rFonts w:asciiTheme="minorHAnsi" w:eastAsia="Calibri" w:hAnsiTheme="minorHAnsi"/>
                <w:szCs w:val="20"/>
                <w:lang w:val="fr-FR"/>
              </w:rPr>
              <w:t>Collecte de fonds nécessaire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524B68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>Mettr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 à jour et maintenir les bases de données sur les personnes à contacter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</w:p>
          <w:p w:rsidR="008651F9" w:rsidRPr="00524B68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001C87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236EF5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524B68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>Préparer un rapport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sur les activités du 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 xml:space="preserve">Secrétariat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pour les réunions du 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>Comité consultatif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des Signataires</w:t>
            </w: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001C87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236EF5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524B68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>Recruter et gérer le personnel du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 xml:space="preserve">Secrétariat  </w:t>
            </w: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001C87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236EF5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3C4B5D" w:rsidTr="00D94120">
        <w:trPr>
          <w:cantSplit/>
          <w:trHeight w:val="424"/>
        </w:trPr>
        <w:tc>
          <w:tcPr>
            <w:tcW w:w="14395" w:type="dxa"/>
            <w:gridSpan w:val="8"/>
            <w:shd w:val="clear" w:color="auto" w:fill="DEEAF6" w:themeFill="accent1" w:themeFillTint="33"/>
            <w:vAlign w:val="center"/>
          </w:tcPr>
          <w:p w:rsidR="008651F9" w:rsidRPr="00D94120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color w:val="538135" w:themeColor="accent6" w:themeShade="BF"/>
                <w:szCs w:val="20"/>
                <w:lang w:val="fr-FR"/>
              </w:rPr>
            </w:pPr>
            <w:r w:rsidRPr="00D94120">
              <w:rPr>
                <w:rFonts w:asciiTheme="minorHAnsi" w:eastAsia="Calibri" w:hAnsiTheme="minorHAnsi"/>
                <w:b/>
                <w:szCs w:val="20"/>
                <w:lang w:val="fr-FR"/>
              </w:rPr>
              <w:t>Appui aux réunions (MOS, Comité consultatif et Groupes de travail)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524B68" w:rsidRDefault="008651F9" w:rsidP="00750068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Prendre les mesures nécessaires pour organiser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 xml:space="preserve"> la 3</w:t>
            </w:r>
            <w:r w:rsidRPr="00524B68">
              <w:rPr>
                <w:rFonts w:asciiTheme="minorHAnsi" w:eastAsia="Calibri" w:hAnsiTheme="minorHAnsi"/>
                <w:szCs w:val="20"/>
                <w:vertAlign w:val="superscript"/>
                <w:lang w:val="fr-FR"/>
              </w:rPr>
              <w:t>ème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 xml:space="preserve"> Réunion des Signataires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 xml:space="preserve">(MOS3),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notamment l’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 xml:space="preserve">identification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d’un lieu de réunion, la 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 xml:space="preserve">liaison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avec le 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>go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u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>vern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</w:t>
            </w:r>
            <w:r w:rsidRPr="00524B68">
              <w:rPr>
                <w:rFonts w:asciiTheme="minorHAnsi" w:eastAsia="Calibri" w:hAnsiTheme="minorHAnsi"/>
                <w:szCs w:val="20"/>
                <w:lang w:val="fr-FR"/>
              </w:rPr>
              <w:t>ment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hôte et l’organisation des contrats</w:t>
            </w:r>
          </w:p>
        </w:tc>
        <w:tc>
          <w:tcPr>
            <w:tcW w:w="1170" w:type="dxa"/>
            <w:vAlign w:val="center"/>
          </w:tcPr>
          <w:p w:rsidR="008651F9" w:rsidRPr="005779D2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Fin 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750068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AB17B0" w:rsidRDefault="008651F9" w:rsidP="00750068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 xml:space="preserve">Prendre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les mesures nécessaires 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 xml:space="preserve">pour organiser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la 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>2</w:t>
            </w:r>
            <w:r>
              <w:rPr>
                <w:rFonts w:asciiTheme="minorHAnsi" w:eastAsia="Calibri" w:hAnsiTheme="minorHAnsi"/>
                <w:szCs w:val="20"/>
                <w:vertAlign w:val="superscript"/>
                <w:lang w:val="fr-FR"/>
              </w:rPr>
              <w:t>ème</w:t>
            </w:r>
            <w:r w:rsidRPr="00AB17B0">
              <w:rPr>
                <w:rFonts w:asciiTheme="minorHAnsi" w:eastAsia="Calibri" w:hAnsiTheme="minorHAnsi"/>
                <w:szCs w:val="20"/>
                <w:vertAlign w:val="superscript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>éunion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du 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>Comité consultatif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 xml:space="preserve">(AC2),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notamment l’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 xml:space="preserve">identification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d’un lieu de réunion et l’organisation des contrats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8651F9" w:rsidRPr="005779D2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Milieu de l’année 2017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750068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AB17B0" w:rsidRDefault="008651F9" w:rsidP="00750068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Prendre les mesures nécessaires pour 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 xml:space="preserve">organiser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la 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>3</w:t>
            </w:r>
            <w:r>
              <w:rPr>
                <w:rFonts w:asciiTheme="minorHAnsi" w:eastAsia="Calibri" w:hAnsiTheme="minorHAnsi"/>
                <w:szCs w:val="20"/>
                <w:vertAlign w:val="superscript"/>
                <w:lang w:val="fr-FR"/>
              </w:rPr>
              <w:t>ème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>éunion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du 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>Comité consultatif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 xml:space="preserve">(AC3),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notamment l’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 xml:space="preserve">identification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d’un lieu de réunion et l’organisation des contrats</w:t>
            </w:r>
          </w:p>
        </w:tc>
        <w:tc>
          <w:tcPr>
            <w:tcW w:w="1170" w:type="dxa"/>
            <w:vAlign w:val="center"/>
          </w:tcPr>
          <w:p w:rsidR="008651F9" w:rsidRPr="005779D2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Milieu de l’année 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750068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431549">
              <w:rPr>
                <w:rFonts w:asciiTheme="minorHAnsi" w:eastAsia="Calibri" w:hAnsiTheme="minorHAnsi"/>
                <w:szCs w:val="20"/>
                <w:lang w:val="fr-FR"/>
              </w:rPr>
              <w:t>cénario 1 du budget</w:t>
            </w:r>
          </w:p>
        </w:tc>
      </w:tr>
      <w:tr w:rsidR="008651F9" w:rsidRPr="003C4B5D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AB17B0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 xml:space="preserve">Prendre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les mesures nécessaires pour organiser les réunions des g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>roupe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 xml:space="preserve"> de travail,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notamment l’</w:t>
            </w:r>
            <w:r w:rsidRPr="00AB17B0">
              <w:rPr>
                <w:rFonts w:asciiTheme="minorHAnsi" w:eastAsia="Calibri" w:hAnsiTheme="minorHAnsi"/>
                <w:szCs w:val="20"/>
                <w:lang w:val="fr-FR"/>
              </w:rPr>
              <w:t xml:space="preserve">identification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d’un lieu de réunion et l’organisation des contrats</w:t>
            </w:r>
          </w:p>
        </w:tc>
        <w:tc>
          <w:tcPr>
            <w:tcW w:w="1170" w:type="dxa"/>
            <w:vAlign w:val="center"/>
          </w:tcPr>
          <w:p w:rsidR="008651F9" w:rsidRPr="005779D2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8651F9" w:rsidRPr="00750068" w:rsidRDefault="00750068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431549">
              <w:rPr>
                <w:rFonts w:asciiTheme="minorHAnsi" w:eastAsia="Calibri" w:hAnsiTheme="minorHAnsi"/>
                <w:szCs w:val="20"/>
                <w:lang w:val="fr-FR"/>
              </w:rPr>
              <w:t>cénario 1 du budget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+ </w:t>
            </w:r>
            <w:r w:rsidRPr="00097F19">
              <w:rPr>
                <w:rFonts w:asciiTheme="minorHAnsi" w:eastAsia="Calibri" w:hAnsiTheme="minorHAnsi"/>
                <w:szCs w:val="20"/>
                <w:lang w:val="fr-FR"/>
              </w:rPr>
              <w:t>Collecte de fonds nécessaire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750068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7D36A1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Coordonner,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rédiger et pré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>pare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 les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 documents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de réunion</w:t>
            </w:r>
            <w:r w:rsidRPr="007D36A1">
              <w:rPr>
                <w:rFonts w:asciiTheme="minorHAnsi" w:eastAsia="Calibri" w:hAnsiTheme="minorHAnsi"/>
                <w:szCs w:val="20"/>
                <w:lang w:val="fr-FR"/>
              </w:rPr>
              <w:t xml:space="preserve">, y compris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leur diffusion</w:t>
            </w:r>
          </w:p>
        </w:tc>
        <w:tc>
          <w:tcPr>
            <w:tcW w:w="1170" w:type="dxa"/>
            <w:vAlign w:val="center"/>
          </w:tcPr>
          <w:p w:rsidR="008651F9" w:rsidRPr="005779D2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750068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FB36CA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 xml:space="preserve">Coordonner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et assurer la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 xml:space="preserve"> traduction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des documents 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 xml:space="preserve">dans trois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langu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>es (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anglais, espagnol et français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 xml:space="preserve">) </w:t>
            </w:r>
          </w:p>
        </w:tc>
        <w:tc>
          <w:tcPr>
            <w:tcW w:w="1170" w:type="dxa"/>
            <w:vAlign w:val="center"/>
          </w:tcPr>
          <w:p w:rsidR="008651F9" w:rsidRPr="005779D2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750068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3C4B5D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FB36CA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>Appuyer et organiser la particip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ation et le voyage des délégués et 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>des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 xml:space="preserve">experts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bénéficiant d’un financement</w:t>
            </w:r>
          </w:p>
        </w:tc>
        <w:tc>
          <w:tcPr>
            <w:tcW w:w="1170" w:type="dxa"/>
            <w:vAlign w:val="center"/>
          </w:tcPr>
          <w:p w:rsidR="008651F9" w:rsidRPr="005779D2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8651F9" w:rsidRPr="00750068" w:rsidRDefault="00750068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+ </w:t>
            </w:r>
            <w:r w:rsidRPr="00097F19">
              <w:rPr>
                <w:rFonts w:asciiTheme="minorHAnsi" w:eastAsia="Calibri" w:hAnsiTheme="minorHAnsi"/>
                <w:szCs w:val="20"/>
                <w:lang w:val="fr-FR"/>
              </w:rPr>
              <w:t>Collecte de fonds nécessaire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750068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FB36CA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Organiser et préparer le matériel pour les mé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 xml:space="preserve">dias et la presse, en collaboration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avec l’Équipe de c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>ommunicat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ion conjointe de la 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>CMS</w:t>
            </w:r>
          </w:p>
        </w:tc>
        <w:tc>
          <w:tcPr>
            <w:tcW w:w="1170" w:type="dxa"/>
            <w:vAlign w:val="center"/>
          </w:tcPr>
          <w:p w:rsidR="008651F9" w:rsidRPr="005779D2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750068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FB36CA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 xml:space="preserve">Préparer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l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 xml:space="preserve">es rapports de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ré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 xml:space="preserve">union et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distribuer ces rapports aux 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 xml:space="preserve">Signataires </w:t>
            </w:r>
          </w:p>
        </w:tc>
        <w:tc>
          <w:tcPr>
            <w:tcW w:w="1170" w:type="dxa"/>
            <w:vAlign w:val="center"/>
          </w:tcPr>
          <w:p w:rsidR="008651F9" w:rsidRPr="005779D2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750068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3C4B5D" w:rsidTr="00D94120">
        <w:trPr>
          <w:cantSplit/>
          <w:trHeight w:val="424"/>
        </w:trPr>
        <w:tc>
          <w:tcPr>
            <w:tcW w:w="14395" w:type="dxa"/>
            <w:gridSpan w:val="8"/>
            <w:shd w:val="clear" w:color="auto" w:fill="DEEAF6" w:themeFill="accent1" w:themeFillTint="33"/>
            <w:vAlign w:val="center"/>
          </w:tcPr>
          <w:p w:rsidR="008651F9" w:rsidRPr="00D94120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color w:val="538135" w:themeColor="accent6" w:themeShade="BF"/>
                <w:szCs w:val="20"/>
                <w:lang w:val="fr-FR"/>
              </w:rPr>
            </w:pPr>
            <w:r w:rsidRPr="00D94120">
              <w:rPr>
                <w:rFonts w:asciiTheme="minorHAnsi" w:eastAsia="Calibri" w:hAnsiTheme="minorHAnsi"/>
                <w:b/>
                <w:szCs w:val="20"/>
                <w:lang w:val="fr-FR"/>
              </w:rPr>
              <w:t>Appui fourni au Comité consultatif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FB36CA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 xml:space="preserve">Aider le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pré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>sident du Comité consultatif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,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 xml:space="preserve"> selon que de besoin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, à 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>facil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iter les travaux du 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 xml:space="preserve">Comité </w:t>
            </w:r>
          </w:p>
          <w:p w:rsidR="008651F9" w:rsidRPr="00FB36CA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FB36CA" w:rsidRDefault="003C4B5D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7D3D05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FB36CA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>Aider le Comité consultatif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à préparer les </w:t>
            </w:r>
            <w:r w:rsidRPr="00FB36CA">
              <w:rPr>
                <w:rFonts w:asciiTheme="minorHAnsi" w:eastAsia="Calibri" w:hAnsiTheme="minorHAnsi"/>
                <w:szCs w:val="20"/>
                <w:lang w:val="fr-FR"/>
              </w:rPr>
              <w:t>documents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de réunion</w:t>
            </w:r>
          </w:p>
        </w:tc>
        <w:tc>
          <w:tcPr>
            <w:tcW w:w="1170" w:type="dxa"/>
            <w:vAlign w:val="center"/>
          </w:tcPr>
          <w:p w:rsidR="008651F9" w:rsidRPr="00FB36CA" w:rsidRDefault="003C4B5D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7D3D05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A0157C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Aider les animateurs et les présidents</w:t>
            </w:r>
            <w:r w:rsidRPr="00A0157C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du </w:t>
            </w:r>
            <w:r w:rsidRPr="00A0157C">
              <w:rPr>
                <w:rFonts w:asciiTheme="minorHAnsi" w:eastAsia="Calibri" w:hAnsiTheme="minorHAnsi"/>
                <w:szCs w:val="20"/>
                <w:lang w:val="fr-FR"/>
              </w:rPr>
              <w:t>Groupe de travail sur les espèces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du G</w:t>
            </w:r>
            <w:r w:rsidRPr="00A0157C">
              <w:rPr>
                <w:rFonts w:asciiTheme="minorHAnsi" w:eastAsia="Calibri" w:hAnsiTheme="minorHAnsi"/>
                <w:szCs w:val="20"/>
                <w:lang w:val="fr-FR"/>
              </w:rPr>
              <w:t>roupe de travail sur les prises accessoires, selon que de besoin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, à facilit</w:t>
            </w:r>
            <w:r w:rsidRPr="00A0157C">
              <w:rPr>
                <w:rFonts w:asciiTheme="minorHAnsi" w:eastAsia="Calibri" w:hAnsiTheme="minorHAnsi"/>
                <w:szCs w:val="20"/>
                <w:lang w:val="fr-FR"/>
              </w:rPr>
              <w:t>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 les travaux</w:t>
            </w:r>
          </w:p>
        </w:tc>
        <w:tc>
          <w:tcPr>
            <w:tcW w:w="1170" w:type="dxa"/>
            <w:vAlign w:val="center"/>
          </w:tcPr>
          <w:p w:rsidR="008651F9" w:rsidRPr="00A0157C" w:rsidRDefault="003C4B5D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  <w:bookmarkStart w:id="0" w:name="_GoBack"/>
            <w:bookmarkEnd w:id="0"/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Consultants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7D3D05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EB6D38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291EB0">
              <w:rPr>
                <w:rFonts w:asciiTheme="minorHAnsi" w:eastAsia="Calibri" w:hAnsiTheme="minorHAnsi"/>
                <w:szCs w:val="20"/>
                <w:lang w:val="fr-FR"/>
              </w:rPr>
              <w:t>É</w:t>
            </w:r>
            <w:r w:rsidRPr="00EB6D38">
              <w:rPr>
                <w:rFonts w:asciiTheme="minorHAnsi" w:eastAsia="Calibri" w:hAnsiTheme="minorHAnsi"/>
                <w:szCs w:val="20"/>
                <w:lang w:val="fr-FR"/>
              </w:rPr>
              <w:t>tablir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mainteni</w:t>
            </w:r>
            <w:r w:rsidRPr="00EB6D38">
              <w:rPr>
                <w:rFonts w:asciiTheme="minorHAnsi" w:eastAsia="Calibri" w:hAnsiTheme="minorHAnsi"/>
                <w:szCs w:val="20"/>
                <w:lang w:val="fr-FR"/>
              </w:rPr>
              <w:t xml:space="preserve">r la liste des experts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compétents pour le </w:t>
            </w:r>
            <w:r w:rsidRPr="00EB6D38">
              <w:rPr>
                <w:rFonts w:asciiTheme="minorHAnsi" w:eastAsia="Calibri" w:hAnsiTheme="minorHAnsi"/>
                <w:szCs w:val="20"/>
                <w:lang w:val="fr-FR"/>
              </w:rPr>
              <w:t xml:space="preserve">MdE Requins </w:t>
            </w:r>
          </w:p>
        </w:tc>
        <w:tc>
          <w:tcPr>
            <w:tcW w:w="1170" w:type="dxa"/>
            <w:vAlign w:val="center"/>
          </w:tcPr>
          <w:p w:rsidR="008651F9" w:rsidRPr="005779D2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CD4B93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2.5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7D3D05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3C4B5D" w:rsidTr="00D94120">
        <w:trPr>
          <w:cantSplit/>
          <w:trHeight w:val="424"/>
        </w:trPr>
        <w:tc>
          <w:tcPr>
            <w:tcW w:w="14395" w:type="dxa"/>
            <w:gridSpan w:val="8"/>
            <w:shd w:val="clear" w:color="auto" w:fill="DEEAF6" w:themeFill="accent1" w:themeFillTint="33"/>
            <w:vAlign w:val="center"/>
          </w:tcPr>
          <w:p w:rsidR="008651F9" w:rsidRPr="00D94120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color w:val="538135" w:themeColor="accent6" w:themeShade="BF"/>
                <w:szCs w:val="20"/>
                <w:lang w:val="fr-FR"/>
              </w:rPr>
            </w:pPr>
            <w:r w:rsidRPr="00D94120">
              <w:rPr>
                <w:rFonts w:asciiTheme="minorHAnsi" w:eastAsia="Calibri" w:hAnsiTheme="minorHAnsi"/>
                <w:b/>
                <w:szCs w:val="20"/>
                <w:lang w:val="fr-FR"/>
              </w:rPr>
              <w:t>Mise en œuvre du MdE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9C3630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>Promouvoir et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 xml:space="preserve">coordonner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les </w:t>
            </w: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>activités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du </w:t>
            </w: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>Programme de travail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du </w:t>
            </w: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>Plan de conservation</w:t>
            </w:r>
          </w:p>
        </w:tc>
        <w:tc>
          <w:tcPr>
            <w:tcW w:w="1170" w:type="dxa"/>
            <w:vAlign w:val="center"/>
          </w:tcPr>
          <w:p w:rsidR="008651F9" w:rsidRPr="00CD4B93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Élevé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AC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SEC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Partenaires de coopération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AD5509" w:rsidRDefault="007D3D05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AD5509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Réaliser une étude sur la lé</w:t>
            </w: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 xml:space="preserve">gislation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nationale pour combler les lacunes dans la </w:t>
            </w: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 xml:space="preserve">mise en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œuvre</w:t>
            </w: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, inform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er les</w:t>
            </w: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 xml:space="preserve"> Signataires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assurer un suivi de la</w:t>
            </w: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 xml:space="preserve"> mise en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œuvre du </w:t>
            </w: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 xml:space="preserve">Plan de conservation 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CP 7.1</w:t>
            </w:r>
          </w:p>
          <w:p w:rsidR="008651F9" w:rsidRPr="00CD4B93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7D3D05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7D3D05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9C3630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Assurer la liaison avec les É</w:t>
            </w: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>tats de l’aire de répartition non Signataires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du MdE, afin de leur communiquer</w:t>
            </w: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 xml:space="preserve"> les information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 nécessaires pour devenir Signataire et faciliter leur adhésion</w:t>
            </w: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</w:p>
          <w:p w:rsidR="008651F9" w:rsidRPr="009C3630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  <w:p w:rsidR="008651F9" w:rsidRPr="009C3630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  <w:p w:rsidR="008651F9" w:rsidRPr="009C3630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CD4B93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Partenaires de coopération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6C08E8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097F19">
              <w:rPr>
                <w:rFonts w:asciiTheme="minorHAnsi" w:eastAsia="Calibri" w:hAnsiTheme="minorHAnsi"/>
                <w:szCs w:val="20"/>
                <w:lang w:val="fr-FR"/>
              </w:rPr>
              <w:t>Collecte de fonds nécessaire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9C3630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 xml:space="preserve">En coopération avec des partenaires locaux,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favoriser l</w:t>
            </w: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 xml:space="preserve">es activités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de vulgarisation dans les </w:t>
            </w: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>régions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prioritaires ci-après </w:t>
            </w: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 xml:space="preserve">: </w:t>
            </w:r>
            <w:r>
              <w:rPr>
                <w:rFonts w:asciiTheme="minorHAnsi" w:eastAsia="Calibri" w:hAnsiTheme="minorHAnsi"/>
                <w:b/>
                <w:szCs w:val="20"/>
                <w:lang w:val="fr-FR"/>
              </w:rPr>
              <w:t>Asie du Sud-Est</w:t>
            </w:r>
            <w:r w:rsidRPr="009C3630">
              <w:rPr>
                <w:rFonts w:asciiTheme="minorHAnsi" w:eastAsia="Calibri" w:hAnsiTheme="minorHAnsi"/>
                <w:b/>
                <w:szCs w:val="20"/>
                <w:lang w:val="fr-FR"/>
              </w:rPr>
              <w:t xml:space="preserve">,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Amérique du Sud et </w:t>
            </w: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>Car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aïbes, et Afrique de l’Ouest</w:t>
            </w:r>
            <w:r w:rsidRPr="009C3630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8651F9" w:rsidRPr="00CD4B93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Partenaires de coopération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6C08E8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097F19">
              <w:rPr>
                <w:rFonts w:asciiTheme="minorHAnsi" w:eastAsia="Calibri" w:hAnsiTheme="minorHAnsi"/>
                <w:szCs w:val="20"/>
                <w:lang w:val="fr-FR"/>
              </w:rPr>
              <w:t>Collecte de fonds nécessaire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186616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186616">
              <w:rPr>
                <w:rFonts w:asciiTheme="minorHAnsi" w:eastAsia="Calibri" w:hAnsiTheme="minorHAnsi"/>
                <w:szCs w:val="20"/>
                <w:lang w:val="fr-FR"/>
              </w:rPr>
              <w:t xml:space="preserve">Utiliser d’autres réunions et ateliers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de la CMS</w:t>
            </w:r>
            <w:r w:rsidRPr="00186616">
              <w:rPr>
                <w:rFonts w:asciiTheme="minorHAnsi" w:eastAsia="Calibri" w:hAnsiTheme="minorHAnsi"/>
                <w:szCs w:val="20"/>
                <w:lang w:val="fr-FR"/>
              </w:rPr>
              <w:t xml:space="preserve"> pour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encourager l’adhésion au </w:t>
            </w:r>
            <w:r w:rsidRPr="00186616">
              <w:rPr>
                <w:rFonts w:asciiTheme="minorHAnsi" w:eastAsia="Calibri" w:hAnsiTheme="minorHAnsi"/>
                <w:szCs w:val="20"/>
                <w:lang w:val="fr-FR"/>
              </w:rPr>
              <w:t xml:space="preserve">MdE </w:t>
            </w:r>
          </w:p>
          <w:p w:rsidR="008651F9" w:rsidRPr="00186616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CD4B93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CMS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EA106E" w:rsidRDefault="006C08E8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14395" w:type="dxa"/>
            <w:gridSpan w:val="8"/>
            <w:shd w:val="clear" w:color="auto" w:fill="DEEAF6" w:themeFill="accent1" w:themeFillTint="33"/>
            <w:vAlign w:val="center"/>
          </w:tcPr>
          <w:p w:rsidR="008651F9" w:rsidRPr="00D94120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color w:val="538135" w:themeColor="accent6" w:themeShade="BF"/>
                <w:szCs w:val="20"/>
                <w:lang w:val="en-GB"/>
              </w:rPr>
            </w:pPr>
            <w:r w:rsidRPr="00D94120">
              <w:rPr>
                <w:rFonts w:asciiTheme="minorHAnsi" w:eastAsia="Calibri" w:hAnsiTheme="minorHAnsi"/>
                <w:b/>
                <w:szCs w:val="20"/>
                <w:lang w:val="en-GB"/>
              </w:rPr>
              <w:t>Renforcement des capacités</w:t>
            </w:r>
          </w:p>
        </w:tc>
      </w:tr>
      <w:tr w:rsidR="006C08E8" w:rsidRPr="006C08E8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6C08E8" w:rsidRPr="00D94120" w:rsidRDefault="006C08E8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C632E" w:rsidRPr="00C32DC8" w:rsidRDefault="00AC632E" w:rsidP="00AC632E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AC632E">
              <w:rPr>
                <w:rStyle w:val="hps"/>
                <w:rFonts w:asciiTheme="minorHAnsi" w:hAnsiTheme="minorHAnsi"/>
                <w:lang w:val="fr-FR"/>
              </w:rPr>
              <w:t>Identifier et</w:t>
            </w:r>
            <w:r w:rsidRPr="00AC632E">
              <w:rPr>
                <w:rFonts w:asciiTheme="minorHAnsi" w:hAnsiTheme="minorHAnsi"/>
                <w:lang w:val="fr-FR"/>
              </w:rPr>
              <w:t xml:space="preserve"> </w:t>
            </w:r>
            <w:r w:rsidRPr="00AC632E">
              <w:rPr>
                <w:rStyle w:val="hps"/>
                <w:rFonts w:asciiTheme="minorHAnsi" w:hAnsiTheme="minorHAnsi"/>
                <w:lang w:val="fr-FR"/>
              </w:rPr>
              <w:t>examiner</w:t>
            </w:r>
            <w:r w:rsidRPr="00AC632E">
              <w:rPr>
                <w:rFonts w:asciiTheme="minorHAnsi" w:hAnsiTheme="minorHAnsi"/>
                <w:lang w:val="fr-FR"/>
              </w:rPr>
              <w:t xml:space="preserve"> </w:t>
            </w:r>
            <w:r w:rsidRPr="00AC632E">
              <w:rPr>
                <w:rStyle w:val="hps"/>
                <w:rFonts w:asciiTheme="minorHAnsi" w:hAnsiTheme="minorHAnsi"/>
                <w:lang w:val="fr-FR"/>
              </w:rPr>
              <w:t>les lacunes dans les</w:t>
            </w:r>
            <w:r w:rsidRPr="00AC632E">
              <w:rPr>
                <w:rFonts w:asciiTheme="minorHAnsi" w:hAnsiTheme="minorHAnsi"/>
                <w:lang w:val="fr-FR"/>
              </w:rPr>
              <w:t xml:space="preserve"> </w:t>
            </w:r>
            <w:r w:rsidRPr="00AC632E">
              <w:rPr>
                <w:rStyle w:val="hps"/>
                <w:rFonts w:asciiTheme="minorHAnsi" w:hAnsiTheme="minorHAnsi"/>
                <w:lang w:val="fr-FR"/>
              </w:rPr>
              <w:t>besoins des Signataires en matière de</w:t>
            </w:r>
            <w:r w:rsidRPr="00AC632E">
              <w:rPr>
                <w:rFonts w:asciiTheme="minorHAnsi" w:hAnsiTheme="minorHAnsi"/>
                <w:lang w:val="fr-FR"/>
              </w:rPr>
              <w:t xml:space="preserve"> </w:t>
            </w:r>
            <w:r w:rsidRPr="00AC632E">
              <w:rPr>
                <w:rStyle w:val="hps"/>
                <w:rFonts w:asciiTheme="minorHAnsi" w:hAnsiTheme="minorHAnsi"/>
                <w:lang w:val="fr-FR"/>
              </w:rPr>
              <w:t>capacités et de formation</w:t>
            </w:r>
            <w:r w:rsidRPr="00AC632E">
              <w:rPr>
                <w:rFonts w:asciiTheme="minorHAnsi" w:hAnsiTheme="minorHAnsi"/>
                <w:lang w:val="fr-FR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6C08E8" w:rsidRDefault="006C08E8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</w:rPr>
              <w:t>CP 1.1</w:t>
            </w:r>
          </w:p>
          <w:p w:rsidR="006C08E8" w:rsidRPr="006C08E8" w:rsidRDefault="006C08E8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08E8" w:rsidRPr="006C08E8" w:rsidRDefault="006C08E8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Élevé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08E8" w:rsidRPr="006C08E8" w:rsidRDefault="00C32DC8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08E8" w:rsidRPr="00AD5509" w:rsidRDefault="006C08E8" w:rsidP="006C08E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AC</w:t>
            </w:r>
          </w:p>
          <w:p w:rsidR="006C08E8" w:rsidRPr="00AD5509" w:rsidRDefault="006C08E8" w:rsidP="006C08E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SEC</w:t>
            </w:r>
          </w:p>
          <w:p w:rsidR="006C08E8" w:rsidRPr="00C32DC8" w:rsidRDefault="006C08E8" w:rsidP="006C08E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Partenaires de coopération</w:t>
            </w:r>
          </w:p>
        </w:tc>
        <w:tc>
          <w:tcPr>
            <w:tcW w:w="1885" w:type="dxa"/>
            <w:gridSpan w:val="2"/>
            <w:vAlign w:val="center"/>
          </w:tcPr>
          <w:p w:rsidR="006C08E8" w:rsidRPr="006C08E8" w:rsidRDefault="006C08E8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</w:rPr>
            </w:pPr>
            <w:r w:rsidRPr="00097F19">
              <w:rPr>
                <w:rFonts w:asciiTheme="minorHAnsi" w:eastAsia="Calibri" w:hAnsiTheme="minorHAnsi"/>
                <w:szCs w:val="20"/>
                <w:lang w:val="fr-FR"/>
              </w:rPr>
              <w:t>Collecte de fonds nécessaire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6C08E8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08E8" w:rsidRDefault="006C08E8" w:rsidP="006C08E8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  <w:p w:rsidR="006C08E8" w:rsidRPr="00C32DC8" w:rsidRDefault="00AC632E" w:rsidP="006C08E8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fr-FR"/>
              </w:rPr>
            </w:pPr>
            <w:r w:rsidRPr="00C32DC8">
              <w:rPr>
                <w:rFonts w:asciiTheme="minorHAnsi" w:eastAsia="Calibri" w:hAnsiTheme="minorHAnsi"/>
                <w:szCs w:val="20"/>
                <w:lang w:val="fr-FR"/>
              </w:rPr>
              <w:t>Aider les Signataires dans la mise en oeuvre</w:t>
            </w:r>
            <w:r w:rsidR="006C08E8" w:rsidRPr="00C32DC8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C32DC8">
              <w:rPr>
                <w:rFonts w:asciiTheme="minorHAnsi" w:eastAsia="Calibri" w:hAnsiTheme="minorHAnsi"/>
                <w:szCs w:val="20"/>
                <w:lang w:val="fr-FR"/>
              </w:rPr>
              <w:t>du plan de conservation</w:t>
            </w:r>
            <w:r w:rsidR="006C08E8" w:rsidRPr="00C32DC8">
              <w:rPr>
                <w:rFonts w:asciiTheme="minorHAnsi" w:eastAsia="Calibri" w:hAnsiTheme="minorHAnsi"/>
                <w:szCs w:val="20"/>
                <w:lang w:val="fr-FR"/>
              </w:rPr>
              <w:t>:</w:t>
            </w:r>
          </w:p>
          <w:p w:rsidR="008651F9" w:rsidRPr="00AC632E" w:rsidRDefault="008651F9" w:rsidP="00AC632E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AC632E">
              <w:rPr>
                <w:rFonts w:asciiTheme="minorHAnsi" w:eastAsia="Calibri" w:hAnsiTheme="minorHAnsi"/>
                <w:szCs w:val="20"/>
                <w:lang w:val="fr-FR"/>
              </w:rPr>
              <w:t>Aider les Emirats arabes unis (et d’autres Signataires qui le demandent) à élaborer leur Plan d’action national pour la conservation et la gestion des requins (PAN Requins)</w:t>
            </w:r>
          </w:p>
          <w:p w:rsidR="008651F9" w:rsidRPr="00B458AA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6C08E8" w:rsidRDefault="006C08E8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6.2</w:t>
            </w:r>
          </w:p>
          <w:p w:rsidR="008651F9" w:rsidRPr="00B458AA" w:rsidRDefault="006C08E8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Élevé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63F8B" w:rsidRDefault="00F63F8B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 xml:space="preserve">2016  </w:t>
            </w:r>
          </w:p>
          <w:p w:rsidR="008651F9" w:rsidRPr="00D83DCD" w:rsidRDefault="00F63F8B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Selon que de besoin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AC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SEC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Partenaires de coopération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04FA8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Collecte de fonds nécessaire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B458AA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color w:val="000000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Consolider d</w:t>
            </w:r>
            <w:r w:rsidRPr="00B458AA">
              <w:rPr>
                <w:rFonts w:asciiTheme="minorHAnsi" w:eastAsia="Calibri" w:hAnsiTheme="minorHAnsi"/>
                <w:szCs w:val="20"/>
                <w:lang w:val="fr-FR"/>
              </w:rPr>
              <w:t xml:space="preserve">es manuels et élaborer un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maté</w:t>
            </w:r>
            <w:r w:rsidRPr="00B458AA">
              <w:rPr>
                <w:rFonts w:asciiTheme="minorHAnsi" w:eastAsia="Calibri" w:hAnsiTheme="minorHAnsi"/>
                <w:szCs w:val="20"/>
                <w:lang w:val="fr-FR"/>
              </w:rPr>
              <w:t>riel de formation sur mesu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re pour les formateurs, essentiel</w:t>
            </w:r>
            <w:r w:rsidRPr="00B458AA">
              <w:rPr>
                <w:rFonts w:asciiTheme="minorHAnsi" w:eastAsia="Calibri" w:hAnsiTheme="minorHAnsi"/>
                <w:szCs w:val="20"/>
                <w:lang w:val="fr-FR"/>
              </w:rPr>
              <w:t xml:space="preserve">lement les autorités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chargées de la </w:t>
            </w:r>
            <w:r w:rsidRPr="00B458AA">
              <w:rPr>
                <w:rFonts w:asciiTheme="minorHAnsi" w:eastAsia="Calibri" w:hAnsiTheme="minorHAnsi"/>
                <w:szCs w:val="20"/>
                <w:lang w:val="fr-FR"/>
              </w:rPr>
              <w:t xml:space="preserve">gestion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et les autorités scientifique</w:t>
            </w:r>
            <w:r w:rsidRPr="00B458AA"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</w:p>
          <w:p w:rsidR="008651F9" w:rsidRPr="00B458AA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3.2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Élevé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Selon que de besoin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AC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BWG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SEC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Partenaires de coopération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04FA8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Collecte de fonds nécessaire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B458AA" w:rsidRDefault="00F63F8B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C</w:t>
            </w:r>
            <w:r w:rsidR="008651F9">
              <w:rPr>
                <w:rFonts w:asciiTheme="minorHAnsi" w:eastAsia="Calibri" w:hAnsiTheme="minorHAnsi"/>
                <w:szCs w:val="20"/>
                <w:lang w:val="fr-FR"/>
              </w:rPr>
              <w:t>ontribuer à des</w:t>
            </w:r>
            <w:r w:rsidR="008651F9" w:rsidRPr="00B458AA">
              <w:rPr>
                <w:rFonts w:asciiTheme="minorHAnsi" w:eastAsia="Calibri" w:hAnsiTheme="minorHAnsi"/>
                <w:szCs w:val="20"/>
                <w:lang w:val="fr-FR"/>
              </w:rPr>
              <w:t xml:space="preserve"> ateliers de renforcement des capacités conjoints avec la </w:t>
            </w:r>
            <w:r w:rsidR="008651F9">
              <w:rPr>
                <w:rFonts w:asciiTheme="minorHAnsi" w:eastAsia="Calibri" w:hAnsiTheme="minorHAnsi"/>
                <w:szCs w:val="20"/>
                <w:lang w:val="fr-FR"/>
              </w:rPr>
              <w:t>CMS et les P</w:t>
            </w:r>
            <w:r w:rsidR="008651F9" w:rsidRPr="00B458AA">
              <w:rPr>
                <w:rFonts w:asciiTheme="minorHAnsi" w:eastAsia="Calibri" w:hAnsiTheme="minorHAnsi"/>
                <w:szCs w:val="20"/>
                <w:lang w:val="fr-FR"/>
              </w:rPr>
              <w:t>artenaires de coopération</w:t>
            </w:r>
            <w:r w:rsidR="008651F9">
              <w:rPr>
                <w:rFonts w:asciiTheme="minorHAnsi" w:eastAsia="Calibri" w:hAnsiTheme="minorHAnsi"/>
                <w:szCs w:val="20"/>
                <w:lang w:val="fr-FR"/>
              </w:rPr>
              <w:t xml:space="preserve"> en Afrique, Asie, Océanie, Amérique du Sud et Amérique centrale et Caraïbes</w:t>
            </w:r>
            <w:r w:rsidR="008651F9" w:rsidRPr="00B458AA">
              <w:rPr>
                <w:rFonts w:asciiTheme="minorHAnsi" w:eastAsia="Calibri" w:hAnsiTheme="minorHAnsi"/>
                <w:szCs w:val="20"/>
                <w:lang w:val="fr-FR"/>
              </w:rPr>
              <w:t xml:space="preserve">, </w:t>
            </w:r>
            <w:r w:rsidR="008651F9">
              <w:rPr>
                <w:rFonts w:asciiTheme="minorHAnsi" w:eastAsia="Calibri" w:hAnsiTheme="minorHAnsi"/>
                <w:szCs w:val="20"/>
                <w:lang w:val="fr-FR"/>
              </w:rPr>
              <w:t xml:space="preserve">tel que demandé par les </w:t>
            </w:r>
            <w:r w:rsidR="008651F9" w:rsidRPr="00B458AA">
              <w:rPr>
                <w:rFonts w:asciiTheme="minorHAnsi" w:eastAsia="Calibri" w:hAnsiTheme="minorHAnsi"/>
                <w:szCs w:val="20"/>
                <w:lang w:val="fr-FR"/>
              </w:rPr>
              <w:t xml:space="preserve">régions </w:t>
            </w:r>
          </w:p>
        </w:tc>
        <w:tc>
          <w:tcPr>
            <w:tcW w:w="1170" w:type="dxa"/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SIG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AC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SEC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Partenaires de coopération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04FA8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Collecte de fonds nécessaire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B458AA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Faire connaître les </w:t>
            </w:r>
            <w:r w:rsidRPr="00B458AA">
              <w:rPr>
                <w:rFonts w:asciiTheme="minorHAnsi" w:eastAsia="Calibri" w:hAnsiTheme="minorHAnsi"/>
                <w:szCs w:val="20"/>
                <w:lang w:val="fr-FR"/>
              </w:rPr>
              <w:t xml:space="preserve">espèces visées par la CMS et le MdE </w:t>
            </w:r>
          </w:p>
        </w:tc>
        <w:tc>
          <w:tcPr>
            <w:tcW w:w="1170" w:type="dxa"/>
            <w:vAlign w:val="center"/>
          </w:tcPr>
          <w:p w:rsidR="008651F9" w:rsidRPr="00D738B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1.6</w:t>
            </w:r>
          </w:p>
          <w:p w:rsidR="008651F9" w:rsidRPr="00D738B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D738BD">
              <w:rPr>
                <w:rFonts w:asciiTheme="minorHAnsi" w:eastAsia="Calibri" w:hAnsiTheme="minorHAnsi"/>
                <w:szCs w:val="20"/>
                <w:lang w:val="en-GB"/>
              </w:rPr>
              <w:t>5.2</w:t>
            </w:r>
          </w:p>
          <w:p w:rsidR="008651F9" w:rsidRPr="00D83DC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D738BD">
              <w:rPr>
                <w:rFonts w:asciiTheme="minorHAnsi" w:eastAsia="Calibri" w:hAnsiTheme="minorHAnsi"/>
                <w:szCs w:val="20"/>
                <w:lang w:val="en-GB"/>
              </w:rPr>
              <w:t>6.3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Élevé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SIG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AC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SEC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Partenaires de coopération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F63F8B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8651F9"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  <w:tr w:rsidR="008651F9" w:rsidRPr="00EA106E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Mettre au point un MOOC (</w:t>
            </w: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M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assive Open Online Course – Formation en ligne ouverte à tous)</w:t>
            </w: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sur la conservation et l</w:t>
            </w: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 xml:space="preserve">a gestion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des requins et de </w:t>
            </w: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leurs habitats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.</w:t>
            </w: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</w:p>
          <w:p w:rsidR="008651F9" w:rsidRPr="00AD5509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Coopérer avec les organismes scientifiques compétents (universités, experts scientifiques, </w:t>
            </w: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institutions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internationales</w:t>
            </w:r>
            <w:r w:rsidRPr="00AD5509">
              <w:rPr>
                <w:rFonts w:asciiTheme="minorHAnsi" w:eastAsia="Calibri" w:hAnsiTheme="minorHAnsi"/>
                <w:szCs w:val="20"/>
                <w:lang w:val="fr-FR"/>
              </w:rPr>
              <w:t>)</w:t>
            </w:r>
          </w:p>
        </w:tc>
        <w:tc>
          <w:tcPr>
            <w:tcW w:w="1170" w:type="dxa"/>
            <w:vAlign w:val="center"/>
          </w:tcPr>
          <w:p w:rsidR="008651F9" w:rsidRPr="00AD5509" w:rsidRDefault="00F63F8B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CP 12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3DCD" w:rsidRDefault="00F63F8B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B458AA"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Moyen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D83DCD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2017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Partenaires de coopération</w:t>
            </w:r>
          </w:p>
          <w:p w:rsidR="008651F9" w:rsidRPr="00D83DCD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8651F9" w:rsidRPr="00004FA8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Collecte de fonds nécessaire</w:t>
            </w:r>
          </w:p>
        </w:tc>
      </w:tr>
      <w:tr w:rsidR="008651F9" w:rsidRPr="00B458AA" w:rsidTr="004A01A8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01A8" w:rsidRDefault="004A01A8" w:rsidP="004A01A8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  <w:p w:rsidR="008651F9" w:rsidRDefault="008651F9" w:rsidP="004A01A8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B458AA">
              <w:rPr>
                <w:rFonts w:asciiTheme="minorHAnsi" w:eastAsia="Calibri" w:hAnsiTheme="minorHAnsi"/>
                <w:szCs w:val="20"/>
                <w:lang w:val="fr-FR"/>
              </w:rPr>
              <w:t xml:space="preserve">Traduction du Guide d’identification “Sharks of the Arabian Seas” dans d’autres langues de la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ré</w:t>
            </w:r>
            <w:r w:rsidRPr="00B458AA">
              <w:rPr>
                <w:rFonts w:asciiTheme="minorHAnsi" w:eastAsia="Calibri" w:hAnsiTheme="minorHAnsi"/>
                <w:szCs w:val="20"/>
                <w:lang w:val="fr-FR"/>
              </w:rPr>
              <w:t xml:space="preserve">gion de l’océan Indien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(Farsi, Hindi et </w:t>
            </w:r>
            <w:r w:rsidRPr="00B458AA">
              <w:rPr>
                <w:rFonts w:asciiTheme="minorHAnsi" w:eastAsia="Calibri" w:hAnsiTheme="minorHAnsi"/>
                <w:szCs w:val="20"/>
                <w:lang w:val="fr-FR"/>
              </w:rPr>
              <w:t>Urdu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par exemple</w:t>
            </w:r>
            <w:r w:rsidRPr="00B458AA">
              <w:rPr>
                <w:rFonts w:asciiTheme="minorHAnsi" w:eastAsia="Calibri" w:hAnsiTheme="minorHAnsi"/>
                <w:szCs w:val="20"/>
                <w:lang w:val="fr-FR"/>
              </w:rPr>
              <w:t xml:space="preserve">)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et traduction d’autres guides d’identification,</w:t>
            </w:r>
            <w:r w:rsidRPr="00B458AA">
              <w:rPr>
                <w:rFonts w:asciiTheme="minorHAnsi" w:eastAsia="Calibri" w:hAnsiTheme="minorHAnsi"/>
                <w:szCs w:val="20"/>
                <w:lang w:val="fr-FR"/>
              </w:rPr>
              <w:t xml:space="preserve"> selon que de besoin</w:t>
            </w:r>
          </w:p>
          <w:p w:rsidR="004A01A8" w:rsidRDefault="004A01A8" w:rsidP="004A01A8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  <w:p w:rsidR="004A01A8" w:rsidRPr="00B458AA" w:rsidRDefault="004A01A8" w:rsidP="004A01A8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Default="00F63F8B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CP 12</w:t>
            </w:r>
          </w:p>
          <w:p w:rsidR="00F63F8B" w:rsidRPr="00B458AA" w:rsidRDefault="00F63F8B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CP 13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B458AA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 w:rsidRPr="00B458AA"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Moyen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B458AA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fr-FR"/>
              </w:rPr>
            </w:pPr>
            <w:r w:rsidRPr="00B458AA">
              <w:rPr>
                <w:rFonts w:asciiTheme="minorHAnsi" w:eastAsia="Calibri" w:hAnsiTheme="minorHAnsi"/>
                <w:color w:val="000000"/>
                <w:szCs w:val="20"/>
                <w:lang w:val="fr-FR"/>
              </w:rPr>
              <w:t>2016-2017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B458AA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B458AA">
              <w:rPr>
                <w:rFonts w:asciiTheme="minorHAnsi" w:eastAsia="Calibri" w:hAnsiTheme="minorHAnsi"/>
                <w:szCs w:val="20"/>
                <w:lang w:val="fr-FR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B458AA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 w:rsidRPr="00B458AA">
              <w:rPr>
                <w:rFonts w:asciiTheme="minorHAnsi" w:eastAsia="Calibri" w:hAnsiTheme="minorHAnsi"/>
                <w:szCs w:val="20"/>
                <w:lang w:val="fr-FR"/>
              </w:rPr>
              <w:t>Collecte de fonds nécessaire</w:t>
            </w:r>
          </w:p>
        </w:tc>
      </w:tr>
      <w:tr w:rsidR="008651F9" w:rsidRPr="003C4B5D" w:rsidTr="00D94120">
        <w:trPr>
          <w:cantSplit/>
          <w:trHeight w:val="424"/>
        </w:trPr>
        <w:tc>
          <w:tcPr>
            <w:tcW w:w="14395" w:type="dxa"/>
            <w:gridSpan w:val="8"/>
            <w:shd w:val="clear" w:color="auto" w:fill="DEEAF6" w:themeFill="accent1" w:themeFillTint="33"/>
            <w:vAlign w:val="center"/>
          </w:tcPr>
          <w:p w:rsidR="008651F9" w:rsidRPr="00D94120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  <w:r w:rsidRPr="00D94120">
              <w:rPr>
                <w:rFonts w:asciiTheme="minorHAnsi" w:eastAsia="Calibri" w:hAnsiTheme="minorHAnsi"/>
                <w:b/>
                <w:szCs w:val="20"/>
                <w:lang w:val="fr-FR"/>
              </w:rPr>
              <w:t>Collecte de fonds / Mobilisation de ressources</w:t>
            </w:r>
          </w:p>
        </w:tc>
      </w:tr>
      <w:tr w:rsidR="008651F9" w:rsidRPr="00D94120" w:rsidTr="00D94120">
        <w:trPr>
          <w:cantSplit/>
          <w:trHeight w:val="424"/>
        </w:trPr>
        <w:tc>
          <w:tcPr>
            <w:tcW w:w="920" w:type="dxa"/>
            <w:shd w:val="clear" w:color="000000" w:fill="FFFFFF"/>
            <w:vAlign w:val="center"/>
          </w:tcPr>
          <w:p w:rsidR="008651F9" w:rsidRPr="00D94120" w:rsidRDefault="008651F9" w:rsidP="008651F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6730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82095D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Identifier les possibilités actuelles et nouvelles</w:t>
            </w:r>
            <w:r w:rsidRPr="0082095D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d’obtention de </w:t>
            </w:r>
            <w:r w:rsidRPr="0082095D">
              <w:rPr>
                <w:rFonts w:asciiTheme="minorHAnsi" w:eastAsia="Calibri" w:hAnsiTheme="minorHAnsi"/>
                <w:szCs w:val="20"/>
                <w:lang w:val="fr-FR"/>
              </w:rPr>
              <w:t xml:space="preserve">ressources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financières </w:t>
            </w:r>
            <w:r w:rsidRPr="0082095D">
              <w:rPr>
                <w:rFonts w:asciiTheme="minorHAnsi" w:eastAsia="Calibri" w:hAnsiTheme="minorHAnsi"/>
                <w:szCs w:val="20"/>
                <w:lang w:val="fr-FR"/>
              </w:rPr>
              <w:t xml:space="preserve">pour appuyer la mise en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œuvre  </w:t>
            </w:r>
            <w:r w:rsidRPr="00CF78BF">
              <w:rPr>
                <w:rFonts w:asciiTheme="minorHAnsi" w:eastAsia="Calibri" w:hAnsiTheme="minorHAnsi"/>
                <w:szCs w:val="20"/>
                <w:u w:val="single"/>
                <w:lang w:val="fr-FR"/>
              </w:rPr>
              <w:t>à long terme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du </w:t>
            </w:r>
            <w:r w:rsidRPr="0082095D">
              <w:rPr>
                <w:rFonts w:asciiTheme="minorHAnsi" w:eastAsia="Calibri" w:hAnsiTheme="minorHAnsi"/>
                <w:szCs w:val="20"/>
                <w:lang w:val="fr-FR"/>
              </w:rPr>
              <w:t>Plan de conservation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et du P</w:t>
            </w:r>
            <w:r w:rsidRPr="0082095D">
              <w:rPr>
                <w:rFonts w:asciiTheme="minorHAnsi" w:eastAsia="Calibri" w:hAnsiTheme="minorHAnsi"/>
                <w:szCs w:val="20"/>
                <w:lang w:val="fr-FR"/>
              </w:rPr>
              <w:t>rogramme de travail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.  Étendre et améliorer les </w:t>
            </w:r>
            <w:r w:rsidRPr="0082095D">
              <w:rPr>
                <w:rFonts w:asciiTheme="minorHAnsi" w:eastAsia="Calibri" w:hAnsiTheme="minorHAnsi"/>
                <w:szCs w:val="20"/>
                <w:lang w:val="fr-FR"/>
              </w:rPr>
              <w:t xml:space="preserve">activités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de collecte </w:t>
            </w:r>
            <w:r w:rsidRPr="0082095D">
              <w:rPr>
                <w:rFonts w:asciiTheme="minorHAnsi" w:eastAsia="Calibri" w:hAnsiTheme="minorHAnsi"/>
                <w:szCs w:val="20"/>
                <w:lang w:val="fr-FR"/>
              </w:rPr>
              <w:t>de fonds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82095D">
              <w:rPr>
                <w:rFonts w:asciiTheme="minorHAnsi" w:eastAsia="Calibri" w:hAnsiTheme="minorHAnsi"/>
                <w:szCs w:val="20"/>
                <w:lang w:val="fr-FR"/>
              </w:rPr>
              <w:t>:</w:t>
            </w:r>
          </w:p>
          <w:p w:rsidR="008651F9" w:rsidRPr="00CF78BF" w:rsidRDefault="008651F9" w:rsidP="008651F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 xml:space="preserve">Lever des fonds et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obtenir </w:t>
            </w: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 xml:space="preserve">des contributions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volontaires annuelles auprès des</w:t>
            </w: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 xml:space="preserve"> Signataires </w:t>
            </w:r>
          </w:p>
          <w:p w:rsidR="008651F9" w:rsidRPr="00CF78BF" w:rsidRDefault="008651F9" w:rsidP="008651F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>Lever des fonds pour des projets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menés conjointement avec d</w:t>
            </w: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>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>part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enaire</w:t>
            </w: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 xml:space="preserve">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et des partenaires potentiels</w:t>
            </w: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 xml:space="preserve"> </w:t>
            </w:r>
          </w:p>
          <w:p w:rsidR="008651F9" w:rsidRPr="00CF78BF" w:rsidRDefault="008651F9" w:rsidP="008651F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É</w:t>
            </w: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 xml:space="preserve">tudier les possibilités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d’obtenir des financements</w:t>
            </w: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 xml:space="preserve"> alternatifs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(du secteu</w:t>
            </w: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>r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 privé par exemple</w:t>
            </w: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>)</w:t>
            </w:r>
          </w:p>
          <w:p w:rsidR="008651F9" w:rsidRPr="00CF78BF" w:rsidRDefault="008651F9" w:rsidP="008651F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Appuyer les demandes de financement et les possibilités </w:t>
            </w: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 xml:space="preserve">de financement 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 xml:space="preserve">des </w:t>
            </w:r>
            <w:r w:rsidRPr="00CF78BF">
              <w:rPr>
                <w:rFonts w:asciiTheme="minorHAnsi" w:eastAsia="Calibri" w:hAnsiTheme="minorHAnsi"/>
                <w:szCs w:val="20"/>
                <w:lang w:val="fr-FR"/>
              </w:rPr>
              <w:t>Signataires</w:t>
            </w:r>
            <w:r>
              <w:rPr>
                <w:rFonts w:asciiTheme="minorHAnsi" w:eastAsia="Calibri" w:hAnsiTheme="minorHAnsi"/>
                <w:szCs w:val="20"/>
                <w:lang w:val="fr-FR"/>
              </w:rPr>
              <w:t>, par des lettres d’appui</w:t>
            </w:r>
          </w:p>
          <w:p w:rsidR="008651F9" w:rsidRPr="00CF78BF" w:rsidRDefault="008651F9" w:rsidP="008651F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szCs w:val="20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651F9" w:rsidRPr="00F21BAC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Mandat du SEC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Pr="00001C87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Essentiel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:rsidR="008651F9" w:rsidRDefault="008651F9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C37996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gridSpan w:val="2"/>
            <w:vAlign w:val="center"/>
          </w:tcPr>
          <w:p w:rsidR="008651F9" w:rsidRPr="000A1920" w:rsidRDefault="000D3F21" w:rsidP="008651F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fr-FR"/>
              </w:rPr>
            </w:pPr>
            <w:r>
              <w:rPr>
                <w:rFonts w:asciiTheme="minorHAnsi" w:eastAsia="Calibri" w:hAnsiTheme="minorHAnsi"/>
                <w:szCs w:val="20"/>
                <w:lang w:val="fr-FR"/>
              </w:rPr>
              <w:t>S</w:t>
            </w:r>
            <w:r w:rsidR="008651F9" w:rsidRPr="000A1920">
              <w:rPr>
                <w:rFonts w:asciiTheme="minorHAnsi" w:eastAsia="Calibri" w:hAnsiTheme="minorHAnsi"/>
                <w:szCs w:val="20"/>
                <w:lang w:val="fr-FR"/>
              </w:rPr>
              <w:t>cénarios 1 et 2 du budget</w:t>
            </w:r>
          </w:p>
        </w:tc>
      </w:tr>
    </w:tbl>
    <w:p w:rsidR="00B45C51" w:rsidRPr="000A1920" w:rsidRDefault="00B45C51" w:rsidP="00B45C51">
      <w:pPr>
        <w:rPr>
          <w:lang w:val="fr-FR"/>
        </w:rPr>
      </w:pPr>
    </w:p>
    <w:p w:rsidR="00B45C51" w:rsidRPr="000A1920" w:rsidRDefault="00B45C51" w:rsidP="00B45C51">
      <w:pPr>
        <w:rPr>
          <w:lang w:val="fr-FR"/>
        </w:rPr>
      </w:pPr>
    </w:p>
    <w:p w:rsidR="00B45C51" w:rsidRPr="000A1920" w:rsidRDefault="00B45C51" w:rsidP="00B45C51">
      <w:pPr>
        <w:rPr>
          <w:lang w:val="fr-FR"/>
        </w:rPr>
      </w:pPr>
    </w:p>
    <w:p w:rsidR="00292300" w:rsidRPr="000A1920" w:rsidRDefault="00292300" w:rsidP="00B45C51">
      <w:pPr>
        <w:ind w:left="420"/>
        <w:jc w:val="both"/>
        <w:rPr>
          <w:sz w:val="24"/>
          <w:lang w:val="fr-FR"/>
        </w:rPr>
      </w:pPr>
    </w:p>
    <w:p w:rsidR="00FC0899" w:rsidRPr="000A1920" w:rsidRDefault="00FC0899" w:rsidP="00573C09">
      <w:pPr>
        <w:rPr>
          <w:bCs/>
          <w:i/>
          <w:sz w:val="22"/>
          <w:szCs w:val="22"/>
          <w:lang w:val="fr-FR"/>
        </w:rPr>
      </w:pPr>
    </w:p>
    <w:sectPr w:rsidR="00FC0899" w:rsidRPr="000A1920" w:rsidSect="00B45C51">
      <w:headerReference w:type="default" r:id="rId16"/>
      <w:endnotePr>
        <w:numFmt w:val="decimal"/>
      </w:endnotePr>
      <w:pgSz w:w="16837" w:h="11905" w:orient="landscape" w:code="9"/>
      <w:pgMar w:top="720" w:right="720" w:bottom="720" w:left="720" w:header="504" w:footer="50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7F9" w:rsidRDefault="005E27F9">
      <w:r>
        <w:separator/>
      </w:r>
    </w:p>
  </w:endnote>
  <w:endnote w:type="continuationSeparator" w:id="0">
    <w:p w:rsidR="005E27F9" w:rsidRDefault="005E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F5" w:rsidRDefault="000855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B5D">
      <w:rPr>
        <w:rStyle w:val="PageNumber"/>
        <w:noProof/>
      </w:rPr>
      <w:t>12</w:t>
    </w:r>
    <w:r>
      <w:rPr>
        <w:rStyle w:val="PageNumber"/>
      </w:rPr>
      <w:fldChar w:fldCharType="end"/>
    </w:r>
  </w:p>
  <w:p w:rsidR="000855F5" w:rsidRDefault="000855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F5" w:rsidRDefault="000855F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4B5D">
      <w:rPr>
        <w:noProof/>
      </w:rPr>
      <w:t>11</w:t>
    </w:r>
    <w:r>
      <w:rPr>
        <w:noProof/>
      </w:rPr>
      <w:fldChar w:fldCharType="end"/>
    </w:r>
  </w:p>
  <w:p w:rsidR="000855F5" w:rsidRDefault="000855F5" w:rsidP="00A606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F5" w:rsidRDefault="000855F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4B5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7F9" w:rsidRDefault="005E27F9">
      <w:r>
        <w:separator/>
      </w:r>
    </w:p>
  </w:footnote>
  <w:footnote w:type="continuationSeparator" w:id="0">
    <w:p w:rsidR="005E27F9" w:rsidRDefault="005E27F9">
      <w:r>
        <w:continuationSeparator/>
      </w:r>
    </w:p>
  </w:footnote>
  <w:footnote w:id="1">
    <w:p w:rsidR="000855F5" w:rsidRPr="00E1539F" w:rsidRDefault="000855F5" w:rsidP="00E1539F">
      <w:pPr>
        <w:pStyle w:val="FootnoteText"/>
        <w:spacing w:before="240"/>
        <w:rPr>
          <w:sz w:val="18"/>
          <w:szCs w:val="18"/>
          <w:lang w:val="fr-FR"/>
        </w:rPr>
      </w:pPr>
      <w:r w:rsidRPr="00E1539F">
        <w:rPr>
          <w:rStyle w:val="FootnoteReference"/>
          <w:sz w:val="18"/>
          <w:szCs w:val="18"/>
          <w:vertAlign w:val="superscript"/>
        </w:rPr>
        <w:footnoteRef/>
      </w:r>
      <w:r w:rsidRPr="00E1539F">
        <w:rPr>
          <w:sz w:val="18"/>
          <w:szCs w:val="18"/>
          <w:lang w:val="fr-FR"/>
        </w:rPr>
        <w:t xml:space="preserve"> Le Plan de conservation et les mandats du Comité consultatif et du Secrétariat (</w:t>
      </w:r>
      <w:r w:rsidRPr="00E1539F">
        <w:rPr>
          <w:rFonts w:eastAsia="Calibri"/>
          <w:color w:val="000000"/>
          <w:sz w:val="18"/>
          <w:szCs w:val="18"/>
          <w:lang w:val="fr-FR"/>
        </w:rPr>
        <w:t>Mandat du SEC</w:t>
      </w:r>
      <w:r w:rsidRPr="00E1539F">
        <w:rPr>
          <w:sz w:val="18"/>
          <w:szCs w:val="18"/>
          <w:lang w:val="fr-FR"/>
        </w:rPr>
        <w:t xml:space="preserve">). </w:t>
      </w:r>
    </w:p>
  </w:footnote>
  <w:footnote w:id="2">
    <w:p w:rsidR="000855F5" w:rsidRPr="00431549" w:rsidRDefault="000855F5" w:rsidP="00B45C51">
      <w:pPr>
        <w:pStyle w:val="FootnoteText"/>
        <w:rPr>
          <w:sz w:val="18"/>
          <w:szCs w:val="18"/>
          <w:lang w:val="fr-FR"/>
        </w:rPr>
      </w:pPr>
      <w:r w:rsidRPr="00070929">
        <w:rPr>
          <w:rStyle w:val="FootnoteReference"/>
          <w:vertAlign w:val="superscript"/>
        </w:rPr>
        <w:footnoteRef/>
      </w:r>
      <w:r w:rsidRPr="00070929">
        <w:rPr>
          <w:lang w:val="fr-FR"/>
        </w:rPr>
        <w:t xml:space="preserve"> </w:t>
      </w:r>
      <w:r>
        <w:rPr>
          <w:sz w:val="18"/>
          <w:szCs w:val="18"/>
          <w:lang w:val="fr-FR"/>
        </w:rPr>
        <w:t xml:space="preserve">Principales </w:t>
      </w:r>
      <w:r w:rsidRPr="00431549">
        <w:rPr>
          <w:sz w:val="18"/>
          <w:szCs w:val="18"/>
          <w:lang w:val="fr-FR"/>
        </w:rPr>
        <w:t xml:space="preserve">activités </w:t>
      </w:r>
      <w:r>
        <w:rPr>
          <w:sz w:val="18"/>
          <w:szCs w:val="18"/>
          <w:lang w:val="fr-FR"/>
        </w:rPr>
        <w:t xml:space="preserve">du Secrétariat et </w:t>
      </w:r>
      <w:r w:rsidRPr="00431549">
        <w:rPr>
          <w:sz w:val="18"/>
          <w:szCs w:val="18"/>
          <w:lang w:val="fr-FR"/>
        </w:rPr>
        <w:t xml:space="preserve">priorités </w:t>
      </w:r>
      <w:r>
        <w:rPr>
          <w:sz w:val="18"/>
          <w:szCs w:val="18"/>
          <w:lang w:val="fr-FR"/>
        </w:rPr>
        <w:t xml:space="preserve">suggérées </w:t>
      </w:r>
      <w:r w:rsidRPr="00431549">
        <w:rPr>
          <w:sz w:val="18"/>
          <w:szCs w:val="18"/>
          <w:lang w:val="fr-FR"/>
        </w:rPr>
        <w:t>(</w:t>
      </w:r>
      <w:r>
        <w:rPr>
          <w:sz w:val="18"/>
          <w:szCs w:val="18"/>
          <w:lang w:val="fr-FR"/>
        </w:rPr>
        <w:t>niveau de priorité é</w:t>
      </w:r>
      <w:r w:rsidRPr="00431549">
        <w:rPr>
          <w:sz w:val="18"/>
          <w:szCs w:val="18"/>
          <w:lang w:val="fr-FR"/>
        </w:rPr>
        <w:t xml:space="preserve">levé, </w:t>
      </w:r>
      <w:r>
        <w:rPr>
          <w:sz w:val="18"/>
          <w:szCs w:val="18"/>
          <w:lang w:val="fr-FR"/>
        </w:rPr>
        <w:t>m</w:t>
      </w:r>
      <w:r w:rsidRPr="00431549">
        <w:rPr>
          <w:sz w:val="18"/>
          <w:szCs w:val="18"/>
          <w:lang w:val="fr-FR"/>
        </w:rPr>
        <w:t>oyen</w:t>
      </w:r>
      <w:r>
        <w:rPr>
          <w:sz w:val="18"/>
          <w:szCs w:val="18"/>
          <w:lang w:val="fr-FR"/>
        </w:rPr>
        <w:t>).</w:t>
      </w:r>
      <w:r w:rsidRPr="00431549">
        <w:rPr>
          <w:sz w:val="18"/>
          <w:szCs w:val="18"/>
          <w:lang w:val="fr-FR"/>
        </w:rPr>
        <w:t xml:space="preserve"> </w:t>
      </w:r>
    </w:p>
  </w:footnote>
  <w:footnote w:id="3">
    <w:p w:rsidR="000855F5" w:rsidRPr="00431549" w:rsidRDefault="000855F5" w:rsidP="00B45C51">
      <w:pPr>
        <w:pStyle w:val="FootnoteText"/>
        <w:rPr>
          <w:lang w:val="fr-FR"/>
        </w:rPr>
      </w:pPr>
      <w:r w:rsidRPr="00972667">
        <w:rPr>
          <w:rStyle w:val="FootnoteReference"/>
          <w:vertAlign w:val="superscript"/>
        </w:rPr>
        <w:footnoteRef/>
      </w:r>
      <w:r w:rsidRPr="00431549">
        <w:rPr>
          <w:lang w:val="fr-FR"/>
        </w:rPr>
        <w:t xml:space="preserve"> </w:t>
      </w:r>
      <w:r>
        <w:rPr>
          <w:sz w:val="18"/>
          <w:szCs w:val="18"/>
          <w:lang w:val="fr-FR"/>
        </w:rPr>
        <w:t xml:space="preserve">Année (s) durant </w:t>
      </w:r>
      <w:r w:rsidRPr="00431549">
        <w:rPr>
          <w:sz w:val="18"/>
          <w:szCs w:val="18"/>
          <w:lang w:val="fr-FR"/>
        </w:rPr>
        <w:t>laquelle l’activité</w:t>
      </w:r>
      <w:r>
        <w:rPr>
          <w:sz w:val="18"/>
          <w:szCs w:val="18"/>
          <w:lang w:val="fr-FR"/>
        </w:rPr>
        <w:t xml:space="preserve"> devrait être mise en œuvre.</w:t>
      </w:r>
    </w:p>
  </w:footnote>
  <w:footnote w:id="4">
    <w:p w:rsidR="000855F5" w:rsidRPr="006B2632" w:rsidRDefault="000855F5" w:rsidP="00B45C51">
      <w:pPr>
        <w:pStyle w:val="FootnoteText"/>
        <w:rPr>
          <w:sz w:val="18"/>
          <w:szCs w:val="18"/>
          <w:lang w:val="fr-FR"/>
        </w:rPr>
      </w:pPr>
      <w:r w:rsidRPr="00070929">
        <w:rPr>
          <w:rStyle w:val="FootnoteReference"/>
          <w:vertAlign w:val="superscript"/>
        </w:rPr>
        <w:footnoteRef/>
      </w:r>
      <w:r w:rsidRPr="006B2632">
        <w:rPr>
          <w:sz w:val="18"/>
          <w:szCs w:val="18"/>
          <w:lang w:val="fr-FR"/>
        </w:rPr>
        <w:t xml:space="preserve"> Signataires (SIG), Comité consultatif (AC), Secrétariat (SEC), </w:t>
      </w:r>
      <w:r>
        <w:rPr>
          <w:sz w:val="18"/>
          <w:szCs w:val="18"/>
          <w:lang w:val="fr-FR"/>
        </w:rPr>
        <w:t>Groupe de travail sur les espèces</w:t>
      </w:r>
      <w:r w:rsidRPr="006B2632">
        <w:rPr>
          <w:sz w:val="18"/>
          <w:szCs w:val="18"/>
          <w:lang w:val="fr-FR"/>
        </w:rPr>
        <w:t xml:space="preserve"> (SWG), </w:t>
      </w:r>
      <w:r>
        <w:rPr>
          <w:sz w:val="18"/>
          <w:szCs w:val="18"/>
          <w:lang w:val="fr-FR"/>
        </w:rPr>
        <w:t>Groupe de travail sur les prises accessoires</w:t>
      </w:r>
      <w:r w:rsidRPr="006B2632">
        <w:rPr>
          <w:sz w:val="18"/>
          <w:szCs w:val="18"/>
          <w:lang w:val="fr-FR"/>
        </w:rPr>
        <w:t xml:space="preserve"> (BWG), </w:t>
      </w:r>
      <w:r>
        <w:rPr>
          <w:sz w:val="18"/>
          <w:szCs w:val="18"/>
          <w:lang w:val="fr-FR"/>
        </w:rPr>
        <w:t>Consultants, Partenaires de coopération.</w:t>
      </w:r>
    </w:p>
  </w:footnote>
  <w:footnote w:id="5">
    <w:p w:rsidR="000855F5" w:rsidRDefault="000855F5" w:rsidP="00B45C51">
      <w:pPr>
        <w:pStyle w:val="FootnoteText"/>
        <w:rPr>
          <w:sz w:val="18"/>
          <w:szCs w:val="18"/>
          <w:lang w:val="fr-FR"/>
        </w:rPr>
      </w:pPr>
      <w:r w:rsidRPr="00972667">
        <w:rPr>
          <w:rStyle w:val="FootnoteReference"/>
          <w:vertAlign w:val="superscript"/>
        </w:rPr>
        <w:footnoteRef/>
      </w:r>
      <w:r w:rsidRPr="00431549">
        <w:rPr>
          <w:lang w:val="fr-FR"/>
        </w:rPr>
        <w:t xml:space="preserve"> </w:t>
      </w:r>
      <w:r>
        <w:rPr>
          <w:sz w:val="18"/>
          <w:szCs w:val="18"/>
          <w:lang w:val="fr-FR"/>
        </w:rPr>
        <w:t>Scénario 1 ou 2 de financement sur la base du budget proposé</w:t>
      </w:r>
      <w:r w:rsidRPr="00431549">
        <w:rPr>
          <w:sz w:val="18"/>
          <w:szCs w:val="18"/>
          <w:lang w:val="fr-FR"/>
        </w:rPr>
        <w:t xml:space="preserve"> pour 2016-2018</w:t>
      </w:r>
      <w:r>
        <w:rPr>
          <w:sz w:val="18"/>
          <w:szCs w:val="18"/>
          <w:lang w:val="fr-FR"/>
        </w:rPr>
        <w:t xml:space="preserve"> (voir CMS/Sharks/MOS2/Doc.10.1), et </w:t>
      </w:r>
      <w:r w:rsidRPr="00431549">
        <w:rPr>
          <w:sz w:val="18"/>
          <w:szCs w:val="18"/>
          <w:lang w:val="fr-FR"/>
        </w:rPr>
        <w:t xml:space="preserve">activités </w:t>
      </w:r>
      <w:r>
        <w:rPr>
          <w:sz w:val="18"/>
          <w:szCs w:val="18"/>
          <w:lang w:val="fr-FR"/>
        </w:rPr>
        <w:t>qui nécessitent une collecte de fonds spécifique.</w:t>
      </w:r>
    </w:p>
    <w:p w:rsidR="000855F5" w:rsidRPr="00431549" w:rsidRDefault="000855F5" w:rsidP="00B45C51">
      <w:pPr>
        <w:pStyle w:val="FootnoteText"/>
        <w:rPr>
          <w:lang w:val="fr-FR"/>
        </w:rPr>
      </w:pPr>
      <w:r w:rsidRPr="00431549">
        <w:rPr>
          <w:sz w:val="18"/>
          <w:szCs w:val="18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F5" w:rsidRPr="00AD5509" w:rsidRDefault="000855F5" w:rsidP="004D0E97">
    <w:pPr>
      <w:pBdr>
        <w:bottom w:val="single" w:sz="4" w:space="1" w:color="auto"/>
      </w:pBdr>
      <w:jc w:val="both"/>
      <w:rPr>
        <w:sz w:val="22"/>
        <w:szCs w:val="22"/>
        <w:lang w:val="fr-FR"/>
      </w:rPr>
    </w:pPr>
    <w:r w:rsidRPr="00AD5509">
      <w:rPr>
        <w:sz w:val="22"/>
        <w:szCs w:val="22"/>
        <w:lang w:val="fr-FR"/>
      </w:rPr>
      <w:t>CMS/Sharks/MOS2/Doc.9.1</w:t>
    </w:r>
  </w:p>
  <w:p w:rsidR="000855F5" w:rsidRDefault="000855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F5" w:rsidRPr="00AD5509" w:rsidRDefault="000855F5" w:rsidP="004D0E97">
    <w:pPr>
      <w:pBdr>
        <w:bottom w:val="single" w:sz="4" w:space="1" w:color="auto"/>
      </w:pBdr>
      <w:jc w:val="right"/>
      <w:rPr>
        <w:sz w:val="22"/>
        <w:szCs w:val="22"/>
        <w:lang w:val="fr-FR"/>
      </w:rPr>
    </w:pPr>
    <w:r w:rsidRPr="00AD5509">
      <w:rPr>
        <w:sz w:val="22"/>
        <w:szCs w:val="22"/>
        <w:lang w:val="fr-FR"/>
      </w:rPr>
      <w:t>CMS/Sharks/MOS2/Doc.9.1</w:t>
    </w:r>
  </w:p>
  <w:p w:rsidR="000855F5" w:rsidRDefault="000855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pStyle w:val="Level2"/>
      <w:lvlText w:val="(%1%2"/>
      <w:lvlJc w:val="left"/>
      <w:pPr>
        <w:tabs>
          <w:tab w:val="num" w:pos="1132"/>
        </w:tabs>
        <w:ind w:left="1132" w:hanging="566"/>
      </w:pPr>
    </w:lvl>
    <w:lvl w:ilvl="2">
      <w:start w:val="1"/>
      <w:numFmt w:val="lowerRoman"/>
      <w:pStyle w:val="Level3"/>
      <w:lvlText w:val="(%2%3"/>
      <w:lvlJc w:val="left"/>
      <w:pPr>
        <w:tabs>
          <w:tab w:val="num" w:pos="1700"/>
        </w:tabs>
        <w:ind w:left="1700" w:hanging="568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90F48"/>
    <w:multiLevelType w:val="hybridMultilevel"/>
    <w:tmpl w:val="8F3C8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29E"/>
    <w:multiLevelType w:val="multilevel"/>
    <w:tmpl w:val="C944DB7E"/>
    <w:numStyleLink w:val="Style1"/>
  </w:abstractNum>
  <w:abstractNum w:abstractNumId="3" w15:restartNumberingAfterBreak="0">
    <w:nsid w:val="171711CB"/>
    <w:multiLevelType w:val="multilevel"/>
    <w:tmpl w:val="C944DB7E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6D11"/>
    <w:multiLevelType w:val="hybridMultilevel"/>
    <w:tmpl w:val="C88661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B4BCB"/>
    <w:multiLevelType w:val="hybridMultilevel"/>
    <w:tmpl w:val="EC982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C5C78"/>
    <w:multiLevelType w:val="hybridMultilevel"/>
    <w:tmpl w:val="70B2CD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53EBB"/>
    <w:multiLevelType w:val="hybridMultilevel"/>
    <w:tmpl w:val="AA1EF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C1C34"/>
    <w:multiLevelType w:val="hybridMultilevel"/>
    <w:tmpl w:val="49B4E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5892"/>
    <w:multiLevelType w:val="hybridMultilevel"/>
    <w:tmpl w:val="37CE4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F43DE"/>
    <w:multiLevelType w:val="hybridMultilevel"/>
    <w:tmpl w:val="C220C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B6264"/>
    <w:multiLevelType w:val="hybridMultilevel"/>
    <w:tmpl w:val="9E0A51A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D4304FF"/>
    <w:multiLevelType w:val="hybridMultilevel"/>
    <w:tmpl w:val="E7E6EFFA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3FC6800"/>
    <w:multiLevelType w:val="hybridMultilevel"/>
    <w:tmpl w:val="A94C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E68BF"/>
    <w:multiLevelType w:val="hybridMultilevel"/>
    <w:tmpl w:val="84785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53F60"/>
    <w:multiLevelType w:val="hybridMultilevel"/>
    <w:tmpl w:val="D1AA25C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CD4259B"/>
    <w:multiLevelType w:val="hybridMultilevel"/>
    <w:tmpl w:val="467EC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87188"/>
    <w:multiLevelType w:val="hybridMultilevel"/>
    <w:tmpl w:val="79CCE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(%1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2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2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15"/>
  </w:num>
  <w:num w:numId="10">
    <w:abstractNumId w:val="4"/>
  </w:num>
  <w:num w:numId="11">
    <w:abstractNumId w:val="8"/>
  </w:num>
  <w:num w:numId="12">
    <w:abstractNumId w:val="13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16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79"/>
    <w:rsid w:val="000000B6"/>
    <w:rsid w:val="00004EBA"/>
    <w:rsid w:val="00004F36"/>
    <w:rsid w:val="00004FA8"/>
    <w:rsid w:val="00011FB1"/>
    <w:rsid w:val="00012D39"/>
    <w:rsid w:val="0001658C"/>
    <w:rsid w:val="0001664A"/>
    <w:rsid w:val="00030CC6"/>
    <w:rsid w:val="00041581"/>
    <w:rsid w:val="0005234E"/>
    <w:rsid w:val="000528D1"/>
    <w:rsid w:val="000534AC"/>
    <w:rsid w:val="00055688"/>
    <w:rsid w:val="0005753E"/>
    <w:rsid w:val="000605CD"/>
    <w:rsid w:val="00062E43"/>
    <w:rsid w:val="00066BCE"/>
    <w:rsid w:val="00070929"/>
    <w:rsid w:val="0007625D"/>
    <w:rsid w:val="00077AF4"/>
    <w:rsid w:val="000855F5"/>
    <w:rsid w:val="000948CA"/>
    <w:rsid w:val="00097F19"/>
    <w:rsid w:val="000A1920"/>
    <w:rsid w:val="000A41F5"/>
    <w:rsid w:val="000A5048"/>
    <w:rsid w:val="000B0517"/>
    <w:rsid w:val="000B435F"/>
    <w:rsid w:val="000C19F0"/>
    <w:rsid w:val="000C5043"/>
    <w:rsid w:val="000C78FA"/>
    <w:rsid w:val="000D3F21"/>
    <w:rsid w:val="000D7B7E"/>
    <w:rsid w:val="000E0DB7"/>
    <w:rsid w:val="000E25EF"/>
    <w:rsid w:val="000E71BF"/>
    <w:rsid w:val="000E725D"/>
    <w:rsid w:val="000F2531"/>
    <w:rsid w:val="000F681D"/>
    <w:rsid w:val="00105E18"/>
    <w:rsid w:val="00107D94"/>
    <w:rsid w:val="0011033B"/>
    <w:rsid w:val="00110EA3"/>
    <w:rsid w:val="00113D6B"/>
    <w:rsid w:val="001225A7"/>
    <w:rsid w:val="00157F05"/>
    <w:rsid w:val="00167E7D"/>
    <w:rsid w:val="00170A56"/>
    <w:rsid w:val="001724AD"/>
    <w:rsid w:val="001729F5"/>
    <w:rsid w:val="00172D8F"/>
    <w:rsid w:val="00186616"/>
    <w:rsid w:val="001932C9"/>
    <w:rsid w:val="001A1489"/>
    <w:rsid w:val="001A20B2"/>
    <w:rsid w:val="001C234E"/>
    <w:rsid w:val="001C3EC8"/>
    <w:rsid w:val="001C5E47"/>
    <w:rsid w:val="001D660C"/>
    <w:rsid w:val="001F398C"/>
    <w:rsid w:val="001F4326"/>
    <w:rsid w:val="001F7818"/>
    <w:rsid w:val="0020033D"/>
    <w:rsid w:val="002031AD"/>
    <w:rsid w:val="00211483"/>
    <w:rsid w:val="00212A77"/>
    <w:rsid w:val="0021348A"/>
    <w:rsid w:val="00214729"/>
    <w:rsid w:val="002168F3"/>
    <w:rsid w:val="002325AA"/>
    <w:rsid w:val="0023469C"/>
    <w:rsid w:val="00236EF5"/>
    <w:rsid w:val="00242392"/>
    <w:rsid w:val="00247325"/>
    <w:rsid w:val="002507CE"/>
    <w:rsid w:val="002525C1"/>
    <w:rsid w:val="00261EB1"/>
    <w:rsid w:val="00265F2B"/>
    <w:rsid w:val="00270BC0"/>
    <w:rsid w:val="00281D8D"/>
    <w:rsid w:val="00285305"/>
    <w:rsid w:val="00285BDE"/>
    <w:rsid w:val="0029127C"/>
    <w:rsid w:val="00291EB0"/>
    <w:rsid w:val="00292300"/>
    <w:rsid w:val="0029245E"/>
    <w:rsid w:val="002964F4"/>
    <w:rsid w:val="00296685"/>
    <w:rsid w:val="002A0AA3"/>
    <w:rsid w:val="002C1817"/>
    <w:rsid w:val="002C35CD"/>
    <w:rsid w:val="002D69C1"/>
    <w:rsid w:val="002E37EC"/>
    <w:rsid w:val="002F22E3"/>
    <w:rsid w:val="002F360B"/>
    <w:rsid w:val="002F7FB3"/>
    <w:rsid w:val="003040F9"/>
    <w:rsid w:val="00304781"/>
    <w:rsid w:val="00304DA1"/>
    <w:rsid w:val="00323456"/>
    <w:rsid w:val="0032444F"/>
    <w:rsid w:val="00336E03"/>
    <w:rsid w:val="00344223"/>
    <w:rsid w:val="003478D9"/>
    <w:rsid w:val="00350409"/>
    <w:rsid w:val="003543AD"/>
    <w:rsid w:val="00357DB3"/>
    <w:rsid w:val="003828CB"/>
    <w:rsid w:val="0039322E"/>
    <w:rsid w:val="0039533E"/>
    <w:rsid w:val="003A34D6"/>
    <w:rsid w:val="003A55D8"/>
    <w:rsid w:val="003A5662"/>
    <w:rsid w:val="003B08F7"/>
    <w:rsid w:val="003B1518"/>
    <w:rsid w:val="003B24AF"/>
    <w:rsid w:val="003B2F6B"/>
    <w:rsid w:val="003B6B4F"/>
    <w:rsid w:val="003C4B5D"/>
    <w:rsid w:val="003C5DB4"/>
    <w:rsid w:val="003D0204"/>
    <w:rsid w:val="003D23C3"/>
    <w:rsid w:val="003D7653"/>
    <w:rsid w:val="003E60C8"/>
    <w:rsid w:val="003F4600"/>
    <w:rsid w:val="003F73D3"/>
    <w:rsid w:val="00410646"/>
    <w:rsid w:val="00426E1E"/>
    <w:rsid w:val="00427A19"/>
    <w:rsid w:val="004314DC"/>
    <w:rsid w:val="00431549"/>
    <w:rsid w:val="004441E3"/>
    <w:rsid w:val="00445F80"/>
    <w:rsid w:val="00466E5F"/>
    <w:rsid w:val="004736AD"/>
    <w:rsid w:val="00483236"/>
    <w:rsid w:val="0048566B"/>
    <w:rsid w:val="00487BF4"/>
    <w:rsid w:val="00495C5F"/>
    <w:rsid w:val="004A01A8"/>
    <w:rsid w:val="004B1C3F"/>
    <w:rsid w:val="004B4FE3"/>
    <w:rsid w:val="004B6A2E"/>
    <w:rsid w:val="004C1D1D"/>
    <w:rsid w:val="004C3410"/>
    <w:rsid w:val="004C41A2"/>
    <w:rsid w:val="004C4D37"/>
    <w:rsid w:val="004D0E97"/>
    <w:rsid w:val="004D3C27"/>
    <w:rsid w:val="004E421D"/>
    <w:rsid w:val="004E5BFA"/>
    <w:rsid w:val="00505B50"/>
    <w:rsid w:val="00506516"/>
    <w:rsid w:val="005126F3"/>
    <w:rsid w:val="00524B68"/>
    <w:rsid w:val="00527F4A"/>
    <w:rsid w:val="00531E71"/>
    <w:rsid w:val="00532DB2"/>
    <w:rsid w:val="00537226"/>
    <w:rsid w:val="00545D82"/>
    <w:rsid w:val="005502BE"/>
    <w:rsid w:val="00566045"/>
    <w:rsid w:val="00573C09"/>
    <w:rsid w:val="00573DA3"/>
    <w:rsid w:val="00574C18"/>
    <w:rsid w:val="00576036"/>
    <w:rsid w:val="00584541"/>
    <w:rsid w:val="00585906"/>
    <w:rsid w:val="0058661E"/>
    <w:rsid w:val="00596E10"/>
    <w:rsid w:val="005A6161"/>
    <w:rsid w:val="005B432E"/>
    <w:rsid w:val="005B7CCE"/>
    <w:rsid w:val="005C423F"/>
    <w:rsid w:val="005C7637"/>
    <w:rsid w:val="005D41EE"/>
    <w:rsid w:val="005E27F9"/>
    <w:rsid w:val="005E5A3D"/>
    <w:rsid w:val="005E6276"/>
    <w:rsid w:val="005F1EBD"/>
    <w:rsid w:val="005F47CC"/>
    <w:rsid w:val="00612FAF"/>
    <w:rsid w:val="0062370A"/>
    <w:rsid w:val="00626489"/>
    <w:rsid w:val="00627F98"/>
    <w:rsid w:val="00641C33"/>
    <w:rsid w:val="00642C6E"/>
    <w:rsid w:val="00653150"/>
    <w:rsid w:val="00663DB9"/>
    <w:rsid w:val="006643E2"/>
    <w:rsid w:val="0066554A"/>
    <w:rsid w:val="0067674A"/>
    <w:rsid w:val="00685391"/>
    <w:rsid w:val="00690407"/>
    <w:rsid w:val="00690584"/>
    <w:rsid w:val="00692B1B"/>
    <w:rsid w:val="006A1C83"/>
    <w:rsid w:val="006A5C7F"/>
    <w:rsid w:val="006B2632"/>
    <w:rsid w:val="006B4636"/>
    <w:rsid w:val="006C08E8"/>
    <w:rsid w:val="006D2397"/>
    <w:rsid w:val="006D747C"/>
    <w:rsid w:val="006D7492"/>
    <w:rsid w:val="006F7B88"/>
    <w:rsid w:val="00700003"/>
    <w:rsid w:val="00701488"/>
    <w:rsid w:val="00713851"/>
    <w:rsid w:val="00724D22"/>
    <w:rsid w:val="0073229F"/>
    <w:rsid w:val="00734C65"/>
    <w:rsid w:val="007404DC"/>
    <w:rsid w:val="00743A47"/>
    <w:rsid w:val="0074530B"/>
    <w:rsid w:val="00750068"/>
    <w:rsid w:val="007540F9"/>
    <w:rsid w:val="0075447A"/>
    <w:rsid w:val="00756D88"/>
    <w:rsid w:val="0076490D"/>
    <w:rsid w:val="00786A7A"/>
    <w:rsid w:val="00797117"/>
    <w:rsid w:val="007A4DCA"/>
    <w:rsid w:val="007B1A3F"/>
    <w:rsid w:val="007B3335"/>
    <w:rsid w:val="007C292C"/>
    <w:rsid w:val="007C6C20"/>
    <w:rsid w:val="007D36A1"/>
    <w:rsid w:val="007D3D05"/>
    <w:rsid w:val="007D5AEA"/>
    <w:rsid w:val="007E705D"/>
    <w:rsid w:val="008042EA"/>
    <w:rsid w:val="00804AA2"/>
    <w:rsid w:val="008155B8"/>
    <w:rsid w:val="0082095D"/>
    <w:rsid w:val="008244D3"/>
    <w:rsid w:val="00833727"/>
    <w:rsid w:val="008410EB"/>
    <w:rsid w:val="00843125"/>
    <w:rsid w:val="0085698D"/>
    <w:rsid w:val="00863A75"/>
    <w:rsid w:val="008651F9"/>
    <w:rsid w:val="00872D87"/>
    <w:rsid w:val="00874DBD"/>
    <w:rsid w:val="00891D47"/>
    <w:rsid w:val="00892158"/>
    <w:rsid w:val="00892A34"/>
    <w:rsid w:val="008A6558"/>
    <w:rsid w:val="008B4D0D"/>
    <w:rsid w:val="008B5052"/>
    <w:rsid w:val="008C531F"/>
    <w:rsid w:val="008C6CFD"/>
    <w:rsid w:val="008D3E5B"/>
    <w:rsid w:val="008E0DBF"/>
    <w:rsid w:val="008E1520"/>
    <w:rsid w:val="008E2F89"/>
    <w:rsid w:val="008E65C9"/>
    <w:rsid w:val="008F6B1B"/>
    <w:rsid w:val="008F6E90"/>
    <w:rsid w:val="008F70B9"/>
    <w:rsid w:val="008F7C5D"/>
    <w:rsid w:val="00902077"/>
    <w:rsid w:val="0092026B"/>
    <w:rsid w:val="0092374A"/>
    <w:rsid w:val="00925B00"/>
    <w:rsid w:val="009403B8"/>
    <w:rsid w:val="00941A31"/>
    <w:rsid w:val="0094695D"/>
    <w:rsid w:val="00947899"/>
    <w:rsid w:val="00952F52"/>
    <w:rsid w:val="0096252D"/>
    <w:rsid w:val="00972667"/>
    <w:rsid w:val="00974C51"/>
    <w:rsid w:val="00975075"/>
    <w:rsid w:val="00975156"/>
    <w:rsid w:val="00983746"/>
    <w:rsid w:val="009A1847"/>
    <w:rsid w:val="009B672F"/>
    <w:rsid w:val="009C2093"/>
    <w:rsid w:val="009C3630"/>
    <w:rsid w:val="009C6448"/>
    <w:rsid w:val="009D1C29"/>
    <w:rsid w:val="009D502A"/>
    <w:rsid w:val="009F3FE6"/>
    <w:rsid w:val="00A0157C"/>
    <w:rsid w:val="00A02DC0"/>
    <w:rsid w:val="00A05017"/>
    <w:rsid w:val="00A07176"/>
    <w:rsid w:val="00A13329"/>
    <w:rsid w:val="00A13AA7"/>
    <w:rsid w:val="00A16BDB"/>
    <w:rsid w:val="00A24048"/>
    <w:rsid w:val="00A34B19"/>
    <w:rsid w:val="00A34C34"/>
    <w:rsid w:val="00A36C1F"/>
    <w:rsid w:val="00A41F40"/>
    <w:rsid w:val="00A436DD"/>
    <w:rsid w:val="00A44262"/>
    <w:rsid w:val="00A518D6"/>
    <w:rsid w:val="00A53E73"/>
    <w:rsid w:val="00A5413F"/>
    <w:rsid w:val="00A6067C"/>
    <w:rsid w:val="00A6237B"/>
    <w:rsid w:val="00A67865"/>
    <w:rsid w:val="00A75BEE"/>
    <w:rsid w:val="00A84CC5"/>
    <w:rsid w:val="00A86A76"/>
    <w:rsid w:val="00AA1C8F"/>
    <w:rsid w:val="00AA479F"/>
    <w:rsid w:val="00AB17B0"/>
    <w:rsid w:val="00AC632E"/>
    <w:rsid w:val="00AD02F6"/>
    <w:rsid w:val="00AD3314"/>
    <w:rsid w:val="00AD4C82"/>
    <w:rsid w:val="00AD5509"/>
    <w:rsid w:val="00AD75A0"/>
    <w:rsid w:val="00AE23C3"/>
    <w:rsid w:val="00AE6178"/>
    <w:rsid w:val="00AF4393"/>
    <w:rsid w:val="00AF4EAA"/>
    <w:rsid w:val="00AF5FCF"/>
    <w:rsid w:val="00AF6552"/>
    <w:rsid w:val="00B04F77"/>
    <w:rsid w:val="00B07AC5"/>
    <w:rsid w:val="00B10878"/>
    <w:rsid w:val="00B21450"/>
    <w:rsid w:val="00B23C9A"/>
    <w:rsid w:val="00B30F4B"/>
    <w:rsid w:val="00B42C5E"/>
    <w:rsid w:val="00B43A9D"/>
    <w:rsid w:val="00B458AA"/>
    <w:rsid w:val="00B45C51"/>
    <w:rsid w:val="00B47E79"/>
    <w:rsid w:val="00B57342"/>
    <w:rsid w:val="00B753FE"/>
    <w:rsid w:val="00B840FB"/>
    <w:rsid w:val="00BA044C"/>
    <w:rsid w:val="00BA062C"/>
    <w:rsid w:val="00BA0FA8"/>
    <w:rsid w:val="00BA70D5"/>
    <w:rsid w:val="00BB65F2"/>
    <w:rsid w:val="00BD241F"/>
    <w:rsid w:val="00BD2B00"/>
    <w:rsid w:val="00BD73DF"/>
    <w:rsid w:val="00BE411F"/>
    <w:rsid w:val="00BF1E7F"/>
    <w:rsid w:val="00BF68C5"/>
    <w:rsid w:val="00C14C6E"/>
    <w:rsid w:val="00C150D0"/>
    <w:rsid w:val="00C24EEA"/>
    <w:rsid w:val="00C32DC8"/>
    <w:rsid w:val="00C433CB"/>
    <w:rsid w:val="00C468B9"/>
    <w:rsid w:val="00C471C1"/>
    <w:rsid w:val="00C51FEE"/>
    <w:rsid w:val="00C55BD5"/>
    <w:rsid w:val="00C57525"/>
    <w:rsid w:val="00C65F0B"/>
    <w:rsid w:val="00C66463"/>
    <w:rsid w:val="00C7074E"/>
    <w:rsid w:val="00C82531"/>
    <w:rsid w:val="00C92CA4"/>
    <w:rsid w:val="00CA502F"/>
    <w:rsid w:val="00CB0589"/>
    <w:rsid w:val="00CB1C08"/>
    <w:rsid w:val="00CB5B74"/>
    <w:rsid w:val="00CB5CD9"/>
    <w:rsid w:val="00CB65E6"/>
    <w:rsid w:val="00CC06E5"/>
    <w:rsid w:val="00CC3BE0"/>
    <w:rsid w:val="00CD152C"/>
    <w:rsid w:val="00CE4066"/>
    <w:rsid w:val="00CE568A"/>
    <w:rsid w:val="00CF28B8"/>
    <w:rsid w:val="00CF42B8"/>
    <w:rsid w:val="00CF78BF"/>
    <w:rsid w:val="00D018A6"/>
    <w:rsid w:val="00D01F0B"/>
    <w:rsid w:val="00D052DD"/>
    <w:rsid w:val="00D22079"/>
    <w:rsid w:val="00D277E5"/>
    <w:rsid w:val="00D3115D"/>
    <w:rsid w:val="00D45E2E"/>
    <w:rsid w:val="00D71D8C"/>
    <w:rsid w:val="00D73FF1"/>
    <w:rsid w:val="00D74FB2"/>
    <w:rsid w:val="00D806E7"/>
    <w:rsid w:val="00D902E5"/>
    <w:rsid w:val="00D94120"/>
    <w:rsid w:val="00DB2270"/>
    <w:rsid w:val="00DC5E0F"/>
    <w:rsid w:val="00DD1F91"/>
    <w:rsid w:val="00DD671E"/>
    <w:rsid w:val="00DE07B2"/>
    <w:rsid w:val="00DE5EE1"/>
    <w:rsid w:val="00DE7638"/>
    <w:rsid w:val="00DF2E68"/>
    <w:rsid w:val="00DF357B"/>
    <w:rsid w:val="00DF7440"/>
    <w:rsid w:val="00E02CE5"/>
    <w:rsid w:val="00E02EE4"/>
    <w:rsid w:val="00E03488"/>
    <w:rsid w:val="00E05415"/>
    <w:rsid w:val="00E1539F"/>
    <w:rsid w:val="00E24906"/>
    <w:rsid w:val="00E56577"/>
    <w:rsid w:val="00E70D3F"/>
    <w:rsid w:val="00E74A0E"/>
    <w:rsid w:val="00E83AF4"/>
    <w:rsid w:val="00E851F9"/>
    <w:rsid w:val="00E94BE6"/>
    <w:rsid w:val="00EA2462"/>
    <w:rsid w:val="00EA65A5"/>
    <w:rsid w:val="00EB07BD"/>
    <w:rsid w:val="00EB1C71"/>
    <w:rsid w:val="00EB28C6"/>
    <w:rsid w:val="00EB6D38"/>
    <w:rsid w:val="00EB7F62"/>
    <w:rsid w:val="00EC4997"/>
    <w:rsid w:val="00EE515E"/>
    <w:rsid w:val="00EE7B1E"/>
    <w:rsid w:val="00EF058A"/>
    <w:rsid w:val="00EF12B7"/>
    <w:rsid w:val="00EF524E"/>
    <w:rsid w:val="00EF65D9"/>
    <w:rsid w:val="00EF781B"/>
    <w:rsid w:val="00F0318D"/>
    <w:rsid w:val="00F037C3"/>
    <w:rsid w:val="00F120E7"/>
    <w:rsid w:val="00F12752"/>
    <w:rsid w:val="00F15477"/>
    <w:rsid w:val="00F20D51"/>
    <w:rsid w:val="00F21982"/>
    <w:rsid w:val="00F23CC9"/>
    <w:rsid w:val="00F24BEA"/>
    <w:rsid w:val="00F279F4"/>
    <w:rsid w:val="00F437B7"/>
    <w:rsid w:val="00F44257"/>
    <w:rsid w:val="00F44CCE"/>
    <w:rsid w:val="00F470E2"/>
    <w:rsid w:val="00F47CCD"/>
    <w:rsid w:val="00F52E36"/>
    <w:rsid w:val="00F63F8B"/>
    <w:rsid w:val="00F80735"/>
    <w:rsid w:val="00F8608B"/>
    <w:rsid w:val="00F94FA8"/>
    <w:rsid w:val="00FA690D"/>
    <w:rsid w:val="00FB143C"/>
    <w:rsid w:val="00FB36CA"/>
    <w:rsid w:val="00FB38A1"/>
    <w:rsid w:val="00FB4689"/>
    <w:rsid w:val="00FC0899"/>
    <w:rsid w:val="00FC2AAD"/>
    <w:rsid w:val="00FC4FE7"/>
    <w:rsid w:val="00FC6BB5"/>
    <w:rsid w:val="00FD56E6"/>
    <w:rsid w:val="00FD70CC"/>
    <w:rsid w:val="00FE707D"/>
    <w:rsid w:val="00FF3D2D"/>
    <w:rsid w:val="00FF4AC9"/>
    <w:rsid w:val="00FF5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85FC00-AF89-407C-888C-088D978D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29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0528D1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34"/>
      <w:szCs w:val="36"/>
      <w:lang w:val="en-GB"/>
    </w:rPr>
  </w:style>
  <w:style w:type="paragraph" w:styleId="Heading2">
    <w:name w:val="heading 2"/>
    <w:basedOn w:val="Normal"/>
    <w:next w:val="Normal"/>
    <w:qFormat/>
    <w:rsid w:val="000528D1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0528D1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755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75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rsid w:val="000528D1"/>
    <w:pPr>
      <w:keepNext/>
      <w:outlineLvl w:val="3"/>
    </w:pPr>
    <w:rPr>
      <w:b/>
      <w:bCs/>
      <w:szCs w:val="20"/>
      <w:lang w:val="en-GB"/>
    </w:rPr>
  </w:style>
  <w:style w:type="paragraph" w:styleId="Heading5">
    <w:name w:val="heading 5"/>
    <w:basedOn w:val="Normal"/>
    <w:next w:val="Normal"/>
    <w:qFormat/>
    <w:rsid w:val="000528D1"/>
    <w:pPr>
      <w:keepNext/>
      <w:jc w:val="both"/>
      <w:outlineLvl w:val="4"/>
    </w:pPr>
    <w:rPr>
      <w:b/>
      <w:i/>
      <w:iCs/>
      <w:sz w:val="22"/>
      <w:u w:val="single"/>
      <w:lang w:val="en-GB"/>
    </w:rPr>
  </w:style>
  <w:style w:type="paragraph" w:styleId="Heading6">
    <w:name w:val="heading 6"/>
    <w:basedOn w:val="Normal"/>
    <w:next w:val="Normal"/>
    <w:qFormat/>
    <w:rsid w:val="000528D1"/>
    <w:pPr>
      <w:keepNext/>
      <w:outlineLvl w:val="5"/>
    </w:pPr>
    <w:rPr>
      <w:i/>
      <w:iCs/>
      <w:sz w:val="23"/>
      <w:szCs w:val="23"/>
      <w:lang w:val="en-GB"/>
    </w:rPr>
  </w:style>
  <w:style w:type="paragraph" w:styleId="Heading7">
    <w:name w:val="heading 7"/>
    <w:basedOn w:val="Normal"/>
    <w:next w:val="Normal"/>
    <w:qFormat/>
    <w:rsid w:val="000528D1"/>
    <w:pPr>
      <w:keepNext/>
      <w:jc w:val="center"/>
      <w:outlineLvl w:val="6"/>
    </w:pPr>
    <w:rPr>
      <w:b/>
      <w:bCs/>
      <w:sz w:val="26"/>
      <w:szCs w:val="26"/>
      <w:lang w:val="en-GB"/>
    </w:rPr>
  </w:style>
  <w:style w:type="paragraph" w:styleId="Heading8">
    <w:name w:val="heading 8"/>
    <w:basedOn w:val="Normal"/>
    <w:next w:val="Normal"/>
    <w:qFormat/>
    <w:rsid w:val="000528D1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108"/>
      <w:outlineLvl w:val="7"/>
    </w:pPr>
    <w:rPr>
      <w:rFonts w:ascii="Arial" w:hAnsi="Arial" w:cs="Arial"/>
      <w:sz w:val="24"/>
      <w:lang w:val="en-GB"/>
    </w:rPr>
  </w:style>
  <w:style w:type="paragraph" w:styleId="Heading9">
    <w:name w:val="heading 9"/>
    <w:basedOn w:val="Normal"/>
    <w:next w:val="Normal"/>
    <w:qFormat/>
    <w:rsid w:val="000528D1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Arial" w:hAnsi="Arial" w:cs="Arial"/>
      <w:b/>
      <w:bCs/>
      <w:sz w:val="32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0528D1"/>
  </w:style>
  <w:style w:type="paragraph" w:customStyle="1" w:styleId="Level1">
    <w:name w:val="Level 1"/>
    <w:basedOn w:val="Normal"/>
    <w:rsid w:val="000528D1"/>
    <w:pPr>
      <w:numPr>
        <w:numId w:val="1"/>
      </w:numPr>
      <w:ind w:left="566" w:hanging="566"/>
      <w:outlineLvl w:val="0"/>
    </w:pPr>
  </w:style>
  <w:style w:type="paragraph" w:customStyle="1" w:styleId="Level2">
    <w:name w:val="Level 2"/>
    <w:basedOn w:val="Normal"/>
    <w:rsid w:val="000528D1"/>
    <w:pPr>
      <w:numPr>
        <w:ilvl w:val="1"/>
        <w:numId w:val="1"/>
      </w:numPr>
      <w:ind w:left="1132" w:hanging="566"/>
      <w:outlineLvl w:val="1"/>
    </w:pPr>
  </w:style>
  <w:style w:type="paragraph" w:customStyle="1" w:styleId="Level3">
    <w:name w:val="Level 3"/>
    <w:basedOn w:val="Normal"/>
    <w:rsid w:val="000528D1"/>
    <w:pPr>
      <w:numPr>
        <w:ilvl w:val="2"/>
        <w:numId w:val="1"/>
      </w:numPr>
      <w:ind w:left="1700" w:hanging="568"/>
      <w:outlineLvl w:val="2"/>
    </w:pPr>
  </w:style>
  <w:style w:type="paragraph" w:customStyle="1" w:styleId="1AutoList1">
    <w:name w:val="1AutoList1"/>
    <w:rsid w:val="000528D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GB"/>
    </w:rPr>
  </w:style>
  <w:style w:type="paragraph" w:customStyle="1" w:styleId="Preformatted">
    <w:name w:val="Preformatted"/>
    <w:rsid w:val="000528D1"/>
    <w:pPr>
      <w:widowControl w:val="0"/>
      <w:tabs>
        <w:tab w:val="left" w:pos="0"/>
        <w:tab w:val="left" w:pos="960"/>
        <w:tab w:val="left" w:pos="1918"/>
        <w:tab w:val="left" w:pos="2877"/>
        <w:tab w:val="left" w:pos="3836"/>
        <w:tab w:val="left" w:pos="4795"/>
        <w:tab w:val="left" w:pos="5754"/>
        <w:tab w:val="left" w:pos="6714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otnotetex">
    <w:name w:val="footnote tex"/>
    <w:rsid w:val="000528D1"/>
    <w:pPr>
      <w:widowControl w:val="0"/>
      <w:autoSpaceDE w:val="0"/>
      <w:autoSpaceDN w:val="0"/>
      <w:adjustRightInd w:val="0"/>
      <w:jc w:val="both"/>
    </w:pPr>
    <w:rPr>
      <w:lang w:val="de-DE"/>
    </w:rPr>
  </w:style>
  <w:style w:type="character" w:styleId="PageNumber">
    <w:name w:val="page number"/>
    <w:basedOn w:val="DefaultParagraphFont"/>
    <w:rsid w:val="000528D1"/>
  </w:style>
  <w:style w:type="paragraph" w:styleId="Header">
    <w:name w:val="header"/>
    <w:basedOn w:val="Normal"/>
    <w:rsid w:val="000528D1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0528D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28D1"/>
    <w:pPr>
      <w:ind w:left="720" w:hanging="720"/>
      <w:jc w:val="both"/>
    </w:pPr>
    <w:rPr>
      <w:sz w:val="22"/>
      <w:lang w:val="en-GB"/>
    </w:rPr>
  </w:style>
  <w:style w:type="paragraph" w:styleId="BodyText">
    <w:name w:val="Body Text"/>
    <w:basedOn w:val="Normal"/>
    <w:rsid w:val="000528D1"/>
    <w:pPr>
      <w:jc w:val="both"/>
    </w:pPr>
    <w:rPr>
      <w:sz w:val="22"/>
      <w:lang w:val="en-GB"/>
    </w:rPr>
  </w:style>
  <w:style w:type="character" w:styleId="Hyperlink">
    <w:name w:val="Hyperlink"/>
    <w:rsid w:val="000528D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0528D1"/>
    <w:rPr>
      <w:szCs w:val="20"/>
    </w:rPr>
  </w:style>
  <w:style w:type="paragraph" w:styleId="BodyText2">
    <w:name w:val="Body Text 2"/>
    <w:basedOn w:val="Normal"/>
    <w:rsid w:val="000528D1"/>
    <w:rPr>
      <w:sz w:val="22"/>
    </w:rPr>
  </w:style>
  <w:style w:type="paragraph" w:styleId="BalloonText">
    <w:name w:val="Balloon Text"/>
    <w:basedOn w:val="Normal"/>
    <w:semiHidden/>
    <w:rsid w:val="000528D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0528D1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pacing w:line="232" w:lineRule="auto"/>
      <w:jc w:val="center"/>
    </w:pPr>
    <w:rPr>
      <w:b/>
      <w:bCs/>
      <w:sz w:val="24"/>
      <w:lang w:val="en-GB"/>
    </w:rPr>
  </w:style>
  <w:style w:type="paragraph" w:styleId="BlockText">
    <w:name w:val="Block Text"/>
    <w:basedOn w:val="Normal"/>
    <w:rsid w:val="000528D1"/>
    <w:pPr>
      <w:ind w:left="1418" w:right="283" w:hanging="709"/>
    </w:pPr>
    <w:rPr>
      <w:sz w:val="24"/>
      <w:szCs w:val="23"/>
    </w:rPr>
  </w:style>
  <w:style w:type="paragraph" w:customStyle="1" w:styleId="Standard">
    <w:name w:val="Standard"/>
    <w:basedOn w:val="Normal"/>
    <w:rsid w:val="000528D1"/>
    <w:pPr>
      <w:tabs>
        <w:tab w:val="left" w:pos="-1440"/>
        <w:tab w:val="left" w:pos="-732"/>
        <w:tab w:val="left" w:pos="0"/>
        <w:tab w:val="left" w:pos="685"/>
        <w:tab w:val="left" w:pos="1395"/>
        <w:tab w:val="left" w:pos="2104"/>
        <w:tab w:val="left" w:pos="2814"/>
        <w:tab w:val="left" w:pos="3522"/>
        <w:tab w:val="left" w:pos="4230"/>
        <w:tab w:val="left" w:pos="4939"/>
        <w:tab w:val="left" w:pos="5649"/>
        <w:tab w:val="left" w:pos="6358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 w:cs="Arial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596E1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04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AA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A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4AA2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0F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0FA8"/>
  </w:style>
  <w:style w:type="character" w:styleId="EndnoteReference">
    <w:name w:val="endnote reference"/>
    <w:uiPriority w:val="99"/>
    <w:semiHidden/>
    <w:unhideWhenUsed/>
    <w:rsid w:val="00BA0FA8"/>
    <w:rPr>
      <w:vertAlign w:val="superscript"/>
    </w:rPr>
  </w:style>
  <w:style w:type="character" w:styleId="Emphasis">
    <w:name w:val="Emphasis"/>
    <w:uiPriority w:val="20"/>
    <w:qFormat/>
    <w:rsid w:val="00F47CCD"/>
    <w:rPr>
      <w:i/>
      <w:iCs/>
    </w:rPr>
  </w:style>
  <w:style w:type="paragraph" w:styleId="NormalWeb">
    <w:name w:val="Normal (Web)"/>
    <w:basedOn w:val="Normal"/>
    <w:uiPriority w:val="99"/>
    <w:unhideWhenUsed/>
    <w:rsid w:val="00F47CCD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Strong">
    <w:name w:val="Strong"/>
    <w:uiPriority w:val="22"/>
    <w:qFormat/>
    <w:rsid w:val="00F47CCD"/>
    <w:rPr>
      <w:b/>
      <w:bCs/>
    </w:rPr>
  </w:style>
  <w:style w:type="paragraph" w:customStyle="1" w:styleId="MediumGrid21">
    <w:name w:val="Medium Grid 21"/>
    <w:uiPriority w:val="99"/>
    <w:qFormat/>
    <w:rsid w:val="008F7C5D"/>
    <w:rPr>
      <w:rFonts w:ascii="Calibri" w:hAnsi="Calibri" w:cs="Calibr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8F7C5D"/>
    <w:rPr>
      <w:rFonts w:ascii="Calibri" w:hAnsi="Calibri"/>
      <w:sz w:val="22"/>
      <w:szCs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5"/>
    <w:rsid w:val="00EF781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ms Rmn" w:eastAsia="Times New Roman" w:hAnsi="Tms Rm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1">
    <w:name w:val="Medium Shading 1 Accent 1"/>
    <w:basedOn w:val="TableNormal"/>
    <w:uiPriority w:val="68"/>
    <w:rsid w:val="00EF781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ListParagraph1">
    <w:name w:val="List Paragraph1"/>
    <w:basedOn w:val="TableNormal"/>
    <w:uiPriority w:val="72"/>
    <w:qFormat/>
    <w:rsid w:val="00EF781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MediumGrid1-Accent6">
    <w:name w:val="Medium Grid 1 Accent 6"/>
    <w:basedOn w:val="TableNormal"/>
    <w:uiPriority w:val="72"/>
    <w:rsid w:val="00EF781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character" w:styleId="FollowedHyperlink">
    <w:name w:val="FollowedHyperlink"/>
    <w:uiPriority w:val="99"/>
    <w:semiHidden/>
    <w:unhideWhenUsed/>
    <w:rsid w:val="00EF781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1A20B2"/>
  </w:style>
  <w:style w:type="paragraph" w:styleId="PlainText">
    <w:name w:val="Plain Text"/>
    <w:basedOn w:val="Normal"/>
    <w:link w:val="PlainTextChar"/>
    <w:uiPriority w:val="99"/>
    <w:unhideWhenUsed/>
    <w:rsid w:val="000C78FA"/>
    <w:pPr>
      <w:widowControl/>
      <w:autoSpaceDE/>
      <w:autoSpaceDN/>
      <w:adjustRightInd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C78FA"/>
    <w:rPr>
      <w:rFonts w:ascii="Calibri" w:eastAsia="Calibri" w:hAnsi="Calibri" w:cs="Times New Roman"/>
      <w:sz w:val="22"/>
      <w:szCs w:val="21"/>
    </w:rPr>
  </w:style>
  <w:style w:type="character" w:customStyle="1" w:styleId="FooterChar">
    <w:name w:val="Footer Char"/>
    <w:link w:val="Footer"/>
    <w:uiPriority w:val="99"/>
    <w:rsid w:val="0005753E"/>
    <w:rPr>
      <w:szCs w:val="24"/>
    </w:rPr>
  </w:style>
  <w:style w:type="numbering" w:customStyle="1" w:styleId="Style1">
    <w:name w:val="Style1"/>
    <w:uiPriority w:val="99"/>
    <w:rsid w:val="00055688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B45C5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B45C51"/>
  </w:style>
  <w:style w:type="character" w:customStyle="1" w:styleId="hps">
    <w:name w:val="hps"/>
    <w:basedOn w:val="DefaultParagraphFont"/>
    <w:rsid w:val="000855F5"/>
  </w:style>
  <w:style w:type="character" w:customStyle="1" w:styleId="shorttext">
    <w:name w:val="short_text"/>
    <w:basedOn w:val="DefaultParagraphFont"/>
    <w:rsid w:val="00AC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06E2-5E90-4817-88C7-388C5F95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3898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24401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Linette Eitz Lamare</dc:creator>
  <cp:keywords/>
  <dc:description/>
  <cp:lastModifiedBy>Eva Meyers</cp:lastModifiedBy>
  <cp:revision>3</cp:revision>
  <cp:lastPrinted>2016-01-14T10:01:00Z</cp:lastPrinted>
  <dcterms:created xsi:type="dcterms:W3CDTF">2016-01-19T08:49:00Z</dcterms:created>
  <dcterms:modified xsi:type="dcterms:W3CDTF">2016-01-19T08:53:00Z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