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000"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3594"/>
        <w:gridCol w:w="6"/>
      </w:tblGrid>
      <w:tr w:rsidR="00507D30" w:rsidRPr="002A399E" w14:paraId="22B6DCDB" w14:textId="77777777" w:rsidTr="00FC3939">
        <w:trPr>
          <w:gridAfter w:val="1"/>
          <w:wAfter w:w="6" w:type="dxa"/>
          <w:cantSplit/>
          <w:trHeight w:val="725"/>
        </w:trPr>
        <w:tc>
          <w:tcPr>
            <w:tcW w:w="8994" w:type="dxa"/>
            <w:gridSpan w:val="3"/>
            <w:tcBorders>
              <w:bottom w:val="single" w:sz="12" w:space="0" w:color="auto"/>
            </w:tcBorders>
            <w:tcMar>
              <w:top w:w="85" w:type="dxa"/>
            </w:tcMar>
          </w:tcPr>
          <w:p w14:paraId="4F5C4B05" w14:textId="77777777" w:rsidR="00507D30" w:rsidRPr="002A399E" w:rsidRDefault="00507D30" w:rsidP="00507D30">
            <w:pPr>
              <w:tabs>
                <w:tab w:val="left" w:pos="-1057"/>
                <w:tab w:val="left" w:pos="-720"/>
                <w:tab w:val="left" w:pos="0"/>
                <w:tab w:val="left" w:pos="141"/>
                <w:tab w:val="left" w:pos="720"/>
                <w:tab w:val="right" w:pos="8955"/>
              </w:tabs>
              <w:jc w:val="both"/>
              <w:rPr>
                <w:sz w:val="22"/>
                <w:szCs w:val="22"/>
                <w:lang w:val="fr-FR"/>
              </w:rPr>
            </w:pPr>
            <w:r w:rsidRPr="002A399E">
              <w:rPr>
                <w:noProof/>
                <w:lang w:val="en-GB" w:eastAsia="en-GB"/>
              </w:rPr>
              <w:drawing>
                <wp:anchor distT="0" distB="0" distL="114300" distR="114300" simplePos="0" relativeHeight="251661312" behindDoc="0" locked="0" layoutInCell="1" allowOverlap="1" wp14:anchorId="3D5E614E" wp14:editId="0839DE60">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A399E">
              <w:rPr>
                <w:noProof/>
                <w:lang w:val="en-GB" w:eastAsia="en-GB"/>
              </w:rPr>
              <w:drawing>
                <wp:anchor distT="0" distB="0" distL="114300" distR="114300" simplePos="0" relativeHeight="251660288" behindDoc="1" locked="0" layoutInCell="1" allowOverlap="1" wp14:anchorId="53C3746C" wp14:editId="0CFCCD9D">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07D30" w:rsidRPr="002A399E" w14:paraId="47399EE1" w14:textId="77777777" w:rsidTr="00FC3939">
        <w:trPr>
          <w:trHeight w:val="1367"/>
        </w:trPr>
        <w:tc>
          <w:tcPr>
            <w:tcW w:w="1526" w:type="dxa"/>
            <w:tcBorders>
              <w:top w:val="single" w:sz="12" w:space="0" w:color="auto"/>
              <w:bottom w:val="single" w:sz="12" w:space="0" w:color="auto"/>
              <w:right w:val="nil"/>
            </w:tcBorders>
            <w:tcMar>
              <w:top w:w="85" w:type="dxa"/>
            </w:tcMar>
          </w:tcPr>
          <w:p w14:paraId="5C436F76" w14:textId="77777777" w:rsidR="00507D30" w:rsidRPr="002A399E" w:rsidRDefault="00507D30" w:rsidP="00507D30">
            <w:pPr>
              <w:jc w:val="both"/>
              <w:rPr>
                <w:sz w:val="22"/>
                <w:szCs w:val="22"/>
                <w:lang w:val="fr-FR"/>
              </w:rPr>
            </w:pPr>
            <w:r w:rsidRPr="002A399E">
              <w:rPr>
                <w:noProof/>
                <w:lang w:val="en-GB" w:eastAsia="en-GB"/>
              </w:rPr>
              <w:drawing>
                <wp:anchor distT="0" distB="0" distL="114300" distR="114300" simplePos="0" relativeHeight="251659264" behindDoc="0" locked="0" layoutInCell="1" allowOverlap="1" wp14:anchorId="63FA41D1" wp14:editId="12BBED42">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14:paraId="2217DAA9" w14:textId="77777777" w:rsidR="00507D30" w:rsidRPr="002A399E" w:rsidRDefault="00507D30" w:rsidP="00507D30">
            <w:pPr>
              <w:spacing w:before="40"/>
              <w:ind w:left="274"/>
              <w:rPr>
                <w:b/>
                <w:bCs/>
                <w:sz w:val="22"/>
                <w:szCs w:val="22"/>
                <w:lang w:val="fr-FR"/>
              </w:rPr>
            </w:pPr>
            <w:r w:rsidRPr="002A399E">
              <w:rPr>
                <w:rFonts w:cs="Arial"/>
                <w:b/>
                <w:bCs/>
                <w:sz w:val="22"/>
                <w:szCs w:val="22"/>
                <w:lang w:val="fr-FR"/>
              </w:rPr>
              <w:t>MÉMORANDUM D’ENTENTE SUR LA CONSERVATION DES REQUINS MIGRATEURS</w:t>
            </w:r>
          </w:p>
        </w:tc>
        <w:tc>
          <w:tcPr>
            <w:tcW w:w="3600" w:type="dxa"/>
            <w:gridSpan w:val="2"/>
            <w:tcBorders>
              <w:top w:val="single" w:sz="12" w:space="0" w:color="auto"/>
              <w:left w:val="nil"/>
              <w:bottom w:val="single" w:sz="12" w:space="0" w:color="auto"/>
            </w:tcBorders>
            <w:tcMar>
              <w:top w:w="85" w:type="dxa"/>
            </w:tcMar>
          </w:tcPr>
          <w:p w14:paraId="1D7DF9C4" w14:textId="77777777" w:rsidR="006767BC" w:rsidRPr="006767BC" w:rsidRDefault="006767BC" w:rsidP="00507D30">
            <w:pPr>
              <w:spacing w:before="40" w:after="40"/>
              <w:ind w:left="-108"/>
              <w:jc w:val="both"/>
              <w:rPr>
                <w:rFonts w:cs="Arial"/>
                <w:sz w:val="12"/>
                <w:szCs w:val="12"/>
                <w:lang w:val="fr-FR"/>
              </w:rPr>
            </w:pPr>
          </w:p>
          <w:p w14:paraId="082C423D" w14:textId="7F7417F8" w:rsidR="00507D30" w:rsidRPr="002A399E" w:rsidRDefault="00667611" w:rsidP="006767BC">
            <w:pPr>
              <w:spacing w:before="40" w:after="40"/>
              <w:ind w:left="588"/>
              <w:jc w:val="both"/>
              <w:rPr>
                <w:rFonts w:cs="Arial"/>
                <w:sz w:val="22"/>
                <w:szCs w:val="22"/>
                <w:lang w:val="fr-FR"/>
              </w:rPr>
            </w:pPr>
            <w:r>
              <w:rPr>
                <w:rFonts w:cs="Arial"/>
                <w:sz w:val="22"/>
                <w:szCs w:val="22"/>
                <w:lang w:val="fr-FR"/>
              </w:rPr>
              <w:t>CMS/</w:t>
            </w:r>
            <w:proofErr w:type="spellStart"/>
            <w:r>
              <w:rPr>
                <w:rFonts w:cs="Arial"/>
                <w:sz w:val="22"/>
                <w:szCs w:val="22"/>
                <w:lang w:val="fr-FR"/>
              </w:rPr>
              <w:t>Sharks</w:t>
            </w:r>
            <w:proofErr w:type="spellEnd"/>
            <w:r>
              <w:rPr>
                <w:rFonts w:cs="Arial"/>
                <w:sz w:val="22"/>
                <w:szCs w:val="22"/>
                <w:lang w:val="fr-FR"/>
              </w:rPr>
              <w:t>/MOS3/CRP</w:t>
            </w:r>
            <w:r w:rsidR="00B64027">
              <w:rPr>
                <w:rFonts w:cs="Arial"/>
                <w:sz w:val="22"/>
                <w:szCs w:val="22"/>
                <w:lang w:val="fr-FR"/>
              </w:rPr>
              <w:t>6</w:t>
            </w:r>
          </w:p>
          <w:p w14:paraId="24F5E485" w14:textId="09A61E63" w:rsidR="00507D30" w:rsidRPr="002A399E" w:rsidRDefault="00B54BA6" w:rsidP="006767BC">
            <w:pPr>
              <w:spacing w:before="40" w:after="40"/>
              <w:ind w:left="588"/>
              <w:jc w:val="both"/>
              <w:rPr>
                <w:rFonts w:cs="Arial"/>
                <w:sz w:val="22"/>
                <w:szCs w:val="22"/>
                <w:lang w:val="fr-FR"/>
              </w:rPr>
            </w:pPr>
            <w:r w:rsidRPr="006767BC">
              <w:rPr>
                <w:rFonts w:cs="Arial"/>
                <w:sz w:val="22"/>
                <w:szCs w:val="22"/>
                <w:lang w:val="fr-FR"/>
              </w:rPr>
              <w:t>1</w:t>
            </w:r>
            <w:r w:rsidR="008B21D9">
              <w:rPr>
                <w:rFonts w:cs="Arial"/>
                <w:sz w:val="22"/>
                <w:szCs w:val="22"/>
                <w:lang w:val="fr-FR"/>
              </w:rPr>
              <w:t xml:space="preserve">2 </w:t>
            </w:r>
            <w:r w:rsidR="00667611" w:rsidRPr="006767BC">
              <w:rPr>
                <w:rFonts w:cs="Arial"/>
                <w:sz w:val="22"/>
                <w:szCs w:val="22"/>
                <w:lang w:val="fr-FR"/>
              </w:rPr>
              <w:t>décembre</w:t>
            </w:r>
            <w:r w:rsidR="00507D30" w:rsidRPr="002A399E">
              <w:rPr>
                <w:rFonts w:cs="Arial"/>
                <w:sz w:val="22"/>
                <w:szCs w:val="22"/>
                <w:lang w:val="fr-FR"/>
              </w:rPr>
              <w:t xml:space="preserve"> 2018</w:t>
            </w:r>
          </w:p>
          <w:p w14:paraId="7B88B94C" w14:textId="4D4A5509" w:rsidR="00507D30" w:rsidRPr="002A399E" w:rsidRDefault="00507D30" w:rsidP="00507D30">
            <w:pPr>
              <w:ind w:left="-108"/>
              <w:jc w:val="both"/>
              <w:rPr>
                <w:sz w:val="22"/>
                <w:szCs w:val="22"/>
                <w:lang w:val="fr-FR"/>
              </w:rPr>
            </w:pPr>
          </w:p>
        </w:tc>
      </w:tr>
    </w:tbl>
    <w:p w14:paraId="0DB9E567" w14:textId="44E865C6" w:rsidR="008B21D9" w:rsidRDefault="008B21D9" w:rsidP="00507D30">
      <w:pPr>
        <w:jc w:val="both"/>
        <w:rPr>
          <w:rFonts w:cs="Arial"/>
          <w:sz w:val="22"/>
          <w:szCs w:val="22"/>
        </w:rPr>
      </w:pPr>
    </w:p>
    <w:p w14:paraId="427646A7" w14:textId="77777777" w:rsidR="008B21D9" w:rsidRDefault="008B21D9" w:rsidP="008B21D9">
      <w:pPr>
        <w:rPr>
          <w:rFonts w:cs="Arial"/>
          <w:sz w:val="22"/>
          <w:szCs w:val="22"/>
        </w:rPr>
      </w:pPr>
    </w:p>
    <w:p w14:paraId="715676AF" w14:textId="1AC38C8F" w:rsidR="0083633A" w:rsidRDefault="0083633A" w:rsidP="0083633A">
      <w:pPr>
        <w:jc w:val="center"/>
        <w:rPr>
          <w:rFonts w:cs="Arial"/>
          <w:sz w:val="22"/>
          <w:szCs w:val="22"/>
        </w:rPr>
      </w:pPr>
      <w:r>
        <w:rPr>
          <w:rFonts w:cs="Arial"/>
          <w:sz w:val="22"/>
          <w:szCs w:val="22"/>
        </w:rPr>
        <w:t>(</w:t>
      </w:r>
      <w:proofErr w:type="gramStart"/>
      <w:r>
        <w:rPr>
          <w:rFonts w:cs="Arial"/>
          <w:sz w:val="22"/>
          <w:szCs w:val="22"/>
        </w:rPr>
        <w:t>du</w:t>
      </w:r>
      <w:proofErr w:type="gramEnd"/>
      <w:r>
        <w:rPr>
          <w:rFonts w:cs="Arial"/>
          <w:sz w:val="22"/>
          <w:szCs w:val="22"/>
        </w:rPr>
        <w:t xml:space="preserve"> Document CMS/Sharks/MOS3/Doc.12.1/</w:t>
      </w:r>
      <w:proofErr w:type="spellStart"/>
      <w:r>
        <w:rPr>
          <w:rFonts w:cs="Arial"/>
          <w:sz w:val="22"/>
          <w:szCs w:val="22"/>
        </w:rPr>
        <w:t>Annexe</w:t>
      </w:r>
      <w:proofErr w:type="spellEnd"/>
      <w:r>
        <w:rPr>
          <w:rFonts w:cs="Arial"/>
          <w:sz w:val="22"/>
          <w:szCs w:val="22"/>
        </w:rPr>
        <w:t xml:space="preserve"> 1)</w:t>
      </w:r>
    </w:p>
    <w:p w14:paraId="25B32CB2" w14:textId="77777777" w:rsidR="0083633A" w:rsidRPr="008B21D9" w:rsidRDefault="0083633A" w:rsidP="0083633A">
      <w:pPr>
        <w:jc w:val="center"/>
        <w:rPr>
          <w:rFonts w:cs="Arial"/>
          <w:sz w:val="22"/>
          <w:szCs w:val="22"/>
        </w:rPr>
      </w:pPr>
    </w:p>
    <w:p w14:paraId="6AC17CC3" w14:textId="4D70FB43" w:rsidR="00B64027" w:rsidRPr="00BF78A6" w:rsidRDefault="00B64027" w:rsidP="00B64027">
      <w:pPr>
        <w:pStyle w:val="Heading1"/>
        <w:spacing w:before="0"/>
        <w:jc w:val="center"/>
        <w:rPr>
          <w:rFonts w:ascii="Arial" w:hAnsi="Arial" w:cs="Arial"/>
          <w:b/>
          <w:color w:val="auto"/>
          <w:sz w:val="22"/>
          <w:szCs w:val="22"/>
          <w:lang w:val="fr-FR"/>
        </w:rPr>
      </w:pPr>
      <w:bookmarkStart w:id="0" w:name="_GoBack"/>
      <w:bookmarkEnd w:id="0"/>
      <w:r w:rsidRPr="00BF78A6">
        <w:rPr>
          <w:rFonts w:ascii="Arial" w:hAnsi="Arial" w:cs="Arial"/>
          <w:b/>
          <w:color w:val="auto"/>
          <w:sz w:val="22"/>
          <w:szCs w:val="22"/>
          <w:lang w:val="fr-FR"/>
        </w:rPr>
        <w:t xml:space="preserve">STRATÉGIE DE COMMUNICATION ET DE SENSIBILISATION POUR  </w:t>
      </w:r>
    </w:p>
    <w:p w14:paraId="1BDC2BA5" w14:textId="77777777" w:rsidR="00B64027" w:rsidRPr="00BF78A6" w:rsidRDefault="00B64027" w:rsidP="00B64027">
      <w:pPr>
        <w:pStyle w:val="Heading1"/>
        <w:spacing w:before="0"/>
        <w:jc w:val="center"/>
        <w:rPr>
          <w:rFonts w:ascii="Arial" w:hAnsi="Arial" w:cs="Arial"/>
          <w:b/>
          <w:color w:val="auto"/>
          <w:sz w:val="22"/>
          <w:szCs w:val="22"/>
          <w:lang w:val="fr-FR"/>
        </w:rPr>
      </w:pPr>
      <w:r w:rsidRPr="00BF78A6">
        <w:rPr>
          <w:rFonts w:ascii="Arial" w:hAnsi="Arial" w:cs="Arial"/>
          <w:b/>
          <w:color w:val="auto"/>
          <w:sz w:val="22"/>
          <w:szCs w:val="22"/>
          <w:lang w:val="fr-FR"/>
        </w:rPr>
        <w:t xml:space="preserve">LE MÉMORANDUM D’ENTENTE SUR LA CONSERVATION DES </w:t>
      </w:r>
    </w:p>
    <w:p w14:paraId="68831482" w14:textId="77777777" w:rsidR="00B64027" w:rsidRPr="00BF78A6" w:rsidRDefault="00B64027" w:rsidP="00B64027">
      <w:pPr>
        <w:pStyle w:val="Heading1"/>
        <w:spacing w:before="0"/>
        <w:jc w:val="center"/>
        <w:rPr>
          <w:rFonts w:ascii="Arial" w:hAnsi="Arial" w:cs="Arial"/>
          <w:b/>
          <w:color w:val="auto"/>
          <w:sz w:val="22"/>
          <w:szCs w:val="22"/>
          <w:lang w:val="fr-FR"/>
        </w:rPr>
      </w:pPr>
      <w:r w:rsidRPr="00BF78A6">
        <w:rPr>
          <w:rFonts w:ascii="Arial" w:hAnsi="Arial" w:cs="Arial"/>
          <w:b/>
          <w:color w:val="auto"/>
          <w:sz w:val="22"/>
          <w:szCs w:val="22"/>
          <w:lang w:val="fr-FR"/>
        </w:rPr>
        <w:t>REQUINS MIGRATEURS (</w:t>
      </w:r>
      <w:proofErr w:type="spellStart"/>
      <w:r w:rsidRPr="00BF78A6">
        <w:rPr>
          <w:rFonts w:ascii="Arial" w:hAnsi="Arial" w:cs="Arial"/>
          <w:b/>
          <w:color w:val="auto"/>
          <w:sz w:val="22"/>
          <w:szCs w:val="22"/>
          <w:lang w:val="fr-FR"/>
        </w:rPr>
        <w:t>MdE</w:t>
      </w:r>
      <w:proofErr w:type="spellEnd"/>
      <w:r w:rsidRPr="00BF78A6">
        <w:rPr>
          <w:rFonts w:ascii="Arial" w:hAnsi="Arial" w:cs="Arial"/>
          <w:b/>
          <w:color w:val="auto"/>
          <w:sz w:val="22"/>
          <w:szCs w:val="22"/>
          <w:lang w:val="fr-FR"/>
        </w:rPr>
        <w:t xml:space="preserve"> REQUINS)</w:t>
      </w:r>
    </w:p>
    <w:p w14:paraId="07B6A894" w14:textId="77777777" w:rsidR="00B64027" w:rsidRPr="00BF78A6" w:rsidRDefault="00B64027" w:rsidP="00AF2B3F">
      <w:pPr>
        <w:jc w:val="center"/>
        <w:rPr>
          <w:rFonts w:cs="Arial"/>
          <w:b/>
          <w:sz w:val="22"/>
          <w:szCs w:val="22"/>
          <w:lang w:val="fr-FR"/>
        </w:rPr>
      </w:pPr>
    </w:p>
    <w:p w14:paraId="056DF815" w14:textId="77777777" w:rsidR="00B64027" w:rsidRPr="00BF78A6" w:rsidRDefault="00B64027" w:rsidP="00AF2B3F">
      <w:pPr>
        <w:jc w:val="both"/>
        <w:rPr>
          <w:rFonts w:cs="Arial"/>
          <w:sz w:val="22"/>
          <w:szCs w:val="22"/>
          <w:lang w:val="fr-FR"/>
        </w:rPr>
      </w:pPr>
    </w:p>
    <w:p w14:paraId="66D2E796" w14:textId="1503F676" w:rsidR="00B64027" w:rsidRPr="00BF78A6" w:rsidRDefault="00B64027" w:rsidP="00B64027">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lang w:val="fr-FR"/>
        </w:rPr>
      </w:pPr>
      <w:r w:rsidRPr="00BF78A6">
        <w:rPr>
          <w:rFonts w:cs="Arial"/>
          <w:sz w:val="22"/>
          <w:szCs w:val="22"/>
          <w:lang w:val="fr-FR"/>
        </w:rPr>
        <w:t xml:space="preserve">La présente stratégie de communication et de sensibilisation expose la future approche du </w:t>
      </w:r>
      <w:proofErr w:type="spellStart"/>
      <w:r w:rsidRPr="00BF78A6">
        <w:rPr>
          <w:rFonts w:cs="Arial"/>
          <w:sz w:val="22"/>
          <w:szCs w:val="22"/>
          <w:lang w:val="fr-FR"/>
        </w:rPr>
        <w:t>MdE</w:t>
      </w:r>
      <w:proofErr w:type="spellEnd"/>
      <w:r w:rsidRPr="00BF78A6">
        <w:rPr>
          <w:rFonts w:cs="Arial"/>
          <w:sz w:val="22"/>
          <w:szCs w:val="22"/>
          <w:lang w:val="fr-FR"/>
        </w:rPr>
        <w:t xml:space="preserve"> Requins en matière de communication stratégique fondée sur des messages clés pour décr</w:t>
      </w:r>
      <w:r w:rsidR="009B79E8">
        <w:rPr>
          <w:rFonts w:cs="Arial"/>
          <w:sz w:val="22"/>
          <w:szCs w:val="22"/>
          <w:lang w:val="fr-FR"/>
        </w:rPr>
        <w:t xml:space="preserve">ire son travail et son créneau </w:t>
      </w:r>
      <w:r w:rsidRPr="00BF78A6">
        <w:rPr>
          <w:rFonts w:cs="Arial"/>
          <w:sz w:val="22"/>
          <w:szCs w:val="22"/>
          <w:lang w:val="fr-FR"/>
        </w:rPr>
        <w:t>et la façon dont ceux-ci s’inscrivent dans le contexte plus large de  la conservation de la biodiversité marine, du développement durable et de la sécurit</w:t>
      </w:r>
      <w:r w:rsidR="009B79E8">
        <w:rPr>
          <w:rFonts w:cs="Arial"/>
          <w:sz w:val="22"/>
          <w:szCs w:val="22"/>
          <w:lang w:val="fr-FR"/>
        </w:rPr>
        <w:t>é alimentaire au niveau mondial</w:t>
      </w:r>
      <w:r w:rsidRPr="00BF78A6">
        <w:rPr>
          <w:rFonts w:cs="Arial"/>
          <w:sz w:val="22"/>
          <w:szCs w:val="22"/>
          <w:lang w:val="fr-FR"/>
        </w:rPr>
        <w:t xml:space="preserve">. </w:t>
      </w:r>
    </w:p>
    <w:p w14:paraId="440B5AE8" w14:textId="77777777" w:rsidR="00B64027" w:rsidRPr="00BF78A6" w:rsidRDefault="00B64027" w:rsidP="00B64027">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lang w:val="fr-FR"/>
        </w:rPr>
      </w:pPr>
      <w:r w:rsidRPr="00BF78A6">
        <w:rPr>
          <w:rFonts w:cs="Arial"/>
          <w:sz w:val="22"/>
          <w:szCs w:val="22"/>
          <w:lang w:val="fr-FR"/>
        </w:rPr>
        <w:t xml:space="preserve">Elle définit également les objectifs, les approches et les principes qui s’alignent sur ceux de la Convention sur la conservation des espèces migratrices appartenant à la faune sauvage (CMS), Convention mère du </w:t>
      </w:r>
      <w:proofErr w:type="spellStart"/>
      <w:r w:rsidRPr="00BF78A6">
        <w:rPr>
          <w:rFonts w:cs="Arial"/>
          <w:sz w:val="22"/>
          <w:szCs w:val="22"/>
          <w:lang w:val="fr-FR"/>
        </w:rPr>
        <w:t>MdE</w:t>
      </w:r>
      <w:proofErr w:type="spellEnd"/>
      <w:r w:rsidRPr="00BF78A6">
        <w:rPr>
          <w:rFonts w:cs="Arial"/>
          <w:sz w:val="22"/>
          <w:szCs w:val="22"/>
          <w:lang w:val="fr-FR"/>
        </w:rPr>
        <w:t xml:space="preserve"> Requins.</w:t>
      </w:r>
    </w:p>
    <w:p w14:paraId="02AB41F7" w14:textId="77777777" w:rsidR="00B64027" w:rsidRPr="00BF78A6" w:rsidRDefault="00B64027" w:rsidP="00B64027">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lang w:val="fr-FR"/>
        </w:rPr>
      </w:pPr>
      <w:r w:rsidRPr="00BF78A6">
        <w:rPr>
          <w:rFonts w:cs="Arial"/>
          <w:sz w:val="22"/>
          <w:szCs w:val="22"/>
          <w:lang w:val="fr-FR"/>
        </w:rPr>
        <w:t xml:space="preserve">La Stratégie de communication se propose de servir de document d’orientation à tous les principaux acteurs de la communication du </w:t>
      </w:r>
      <w:proofErr w:type="spellStart"/>
      <w:r w:rsidRPr="00BF78A6">
        <w:rPr>
          <w:rFonts w:cs="Arial"/>
          <w:sz w:val="22"/>
          <w:szCs w:val="22"/>
          <w:lang w:val="fr-FR"/>
        </w:rPr>
        <w:t>MdE</w:t>
      </w:r>
      <w:proofErr w:type="spellEnd"/>
      <w:r w:rsidRPr="00BF78A6">
        <w:rPr>
          <w:rFonts w:cs="Arial"/>
          <w:sz w:val="22"/>
          <w:szCs w:val="22"/>
          <w:lang w:val="fr-FR"/>
        </w:rPr>
        <w:t xml:space="preserve"> Requins ou « parties prenantes », notamment le Secrétariat, les Signataires, les partenaires coopérants et la CMS.</w:t>
      </w:r>
    </w:p>
    <w:p w14:paraId="7F0E3F5F" w14:textId="77777777" w:rsidR="00B64027" w:rsidRPr="00BF78A6" w:rsidRDefault="00B64027" w:rsidP="00B64027">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lang w:val="fr-FR"/>
        </w:rPr>
      </w:pPr>
      <w:r w:rsidRPr="00BF78A6">
        <w:rPr>
          <w:rFonts w:cs="Arial"/>
          <w:sz w:val="22"/>
          <w:szCs w:val="22"/>
          <w:lang w:val="fr-FR"/>
        </w:rPr>
        <w:t xml:space="preserve">La stratégie a pour objectif d’ensemble de soutenir la mise en œuvre du </w:t>
      </w:r>
      <w:proofErr w:type="spellStart"/>
      <w:r w:rsidRPr="00BF78A6">
        <w:rPr>
          <w:rFonts w:cs="Arial"/>
          <w:sz w:val="22"/>
          <w:szCs w:val="22"/>
          <w:lang w:val="fr-FR"/>
        </w:rPr>
        <w:t>MdE</w:t>
      </w:r>
      <w:proofErr w:type="spellEnd"/>
      <w:r w:rsidRPr="00BF78A6">
        <w:rPr>
          <w:rFonts w:cs="Arial"/>
          <w:sz w:val="22"/>
          <w:szCs w:val="22"/>
          <w:lang w:val="fr-FR"/>
        </w:rPr>
        <w:t xml:space="preserve"> Requins et de faire mieux connaître le </w:t>
      </w:r>
      <w:proofErr w:type="spellStart"/>
      <w:r w:rsidRPr="00BF78A6">
        <w:rPr>
          <w:rFonts w:cs="Arial"/>
          <w:sz w:val="22"/>
          <w:szCs w:val="22"/>
          <w:lang w:val="fr-FR"/>
        </w:rPr>
        <w:t>MdE</w:t>
      </w:r>
      <w:proofErr w:type="spellEnd"/>
      <w:r w:rsidRPr="00BF78A6">
        <w:rPr>
          <w:rFonts w:cs="Arial"/>
          <w:sz w:val="22"/>
          <w:szCs w:val="22"/>
          <w:lang w:val="fr-FR"/>
        </w:rPr>
        <w:t xml:space="preserve"> Requins en tant que seul instrument mondial pour conserver et gérer les requins à l’échelle planétaire.</w:t>
      </w:r>
    </w:p>
    <w:p w14:paraId="4853E4F6" w14:textId="77777777" w:rsidR="00B64027" w:rsidRPr="00BF78A6" w:rsidRDefault="00B64027" w:rsidP="00B64027">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lang w:val="fr-FR"/>
        </w:rPr>
      </w:pPr>
    </w:p>
    <w:p w14:paraId="5583886F" w14:textId="77777777" w:rsidR="00B64027" w:rsidRPr="00BF78A6" w:rsidRDefault="00B64027" w:rsidP="00B64027">
      <w:pPr>
        <w:pStyle w:val="Heading1"/>
        <w:rPr>
          <w:rFonts w:ascii="Arial" w:hAnsi="Arial" w:cs="Arial"/>
          <w:b/>
          <w:color w:val="auto"/>
          <w:sz w:val="22"/>
          <w:szCs w:val="22"/>
          <w:lang w:val="fr-FR"/>
        </w:rPr>
      </w:pPr>
      <w:r w:rsidRPr="00BF78A6">
        <w:rPr>
          <w:rFonts w:ascii="Arial" w:hAnsi="Arial" w:cs="Arial"/>
          <w:b/>
          <w:color w:val="auto"/>
          <w:sz w:val="22"/>
          <w:szCs w:val="22"/>
          <w:lang w:val="fr-FR"/>
        </w:rPr>
        <w:t>Avant-propos</w:t>
      </w:r>
    </w:p>
    <w:p w14:paraId="3215E6B6" w14:textId="77777777" w:rsidR="00B64027" w:rsidRPr="00BF78A6" w:rsidRDefault="00B64027" w:rsidP="00B64027">
      <w:pPr>
        <w:jc w:val="both"/>
        <w:rPr>
          <w:rFonts w:cs="Arial"/>
          <w:sz w:val="22"/>
          <w:szCs w:val="22"/>
          <w:lang w:val="fr-FR"/>
        </w:rPr>
      </w:pPr>
    </w:p>
    <w:p w14:paraId="0D40AC89"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De nombreuses espèces de </w:t>
      </w:r>
      <w:proofErr w:type="spellStart"/>
      <w:r w:rsidRPr="00BF78A6">
        <w:rPr>
          <w:rFonts w:cs="Arial"/>
          <w:sz w:val="22"/>
          <w:szCs w:val="22"/>
          <w:lang w:val="fr-FR"/>
        </w:rPr>
        <w:t>chondrichthyes</w:t>
      </w:r>
      <w:proofErr w:type="spellEnd"/>
      <w:r w:rsidRPr="00BF78A6">
        <w:rPr>
          <w:rFonts w:cs="Arial"/>
          <w:sz w:val="22"/>
          <w:szCs w:val="22"/>
          <w:lang w:val="fr-FR"/>
        </w:rPr>
        <w:t xml:space="preserve"> ont enregistré des déclins dramatiques au cours des 60 dernières années en dépit de leur importance écologique, y compris pour des populations dont la subsistance dépend d’écosystèmes marins sains. Une évaluation de l’UICN par </w:t>
      </w:r>
      <w:proofErr w:type="spellStart"/>
      <w:r w:rsidRPr="00BF78A6">
        <w:rPr>
          <w:rFonts w:cs="Arial"/>
          <w:sz w:val="22"/>
          <w:szCs w:val="22"/>
          <w:lang w:val="fr-FR"/>
        </w:rPr>
        <w:t>Dulvy</w:t>
      </w:r>
      <w:proofErr w:type="spellEnd"/>
      <w:r w:rsidRPr="00BF78A6">
        <w:rPr>
          <w:rFonts w:cs="Arial"/>
          <w:sz w:val="22"/>
          <w:szCs w:val="22"/>
          <w:lang w:val="fr-FR"/>
        </w:rPr>
        <w:t xml:space="preserve"> et </w:t>
      </w:r>
      <w:proofErr w:type="gramStart"/>
      <w:r w:rsidRPr="00BF78A6">
        <w:rPr>
          <w:rFonts w:cs="Arial"/>
          <w:sz w:val="22"/>
          <w:szCs w:val="22"/>
          <w:lang w:val="fr-FR"/>
        </w:rPr>
        <w:t>al.,</w:t>
      </w:r>
      <w:proofErr w:type="gramEnd"/>
      <w:r w:rsidRPr="00BF78A6">
        <w:rPr>
          <w:rFonts w:cs="Arial"/>
          <w:sz w:val="22"/>
          <w:szCs w:val="22"/>
          <w:lang w:val="fr-FR"/>
        </w:rPr>
        <w:t xml:space="preserve"> qui a été entreprise en 2014 a révélé qu’environ 30 pour cent des espèces de requins et de raies qui ont été évaluées (et suffisamment documentées) étaient menacées d’extinction, et selon laquelle la situation des raies est encore plus grave que celle des requins</w:t>
      </w:r>
      <w:r w:rsidRPr="00BF78A6">
        <w:rPr>
          <w:rStyle w:val="FootnoteReference"/>
          <w:rFonts w:cs="Arial"/>
          <w:sz w:val="22"/>
          <w:szCs w:val="22"/>
        </w:rPr>
        <w:footnoteReference w:id="1"/>
      </w:r>
      <w:r w:rsidRPr="00BF78A6">
        <w:rPr>
          <w:rFonts w:cs="Arial"/>
          <w:sz w:val="22"/>
          <w:szCs w:val="22"/>
          <w:lang w:val="fr-FR"/>
        </w:rPr>
        <w:t>.</w:t>
      </w:r>
    </w:p>
    <w:p w14:paraId="3E9D1588"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Le </w:t>
      </w:r>
      <w:proofErr w:type="spellStart"/>
      <w:r w:rsidRPr="00BF78A6">
        <w:rPr>
          <w:rFonts w:cs="Arial"/>
          <w:sz w:val="22"/>
          <w:szCs w:val="22"/>
          <w:lang w:val="fr-FR"/>
        </w:rPr>
        <w:t>MdE</w:t>
      </w:r>
      <w:proofErr w:type="spellEnd"/>
      <w:r w:rsidRPr="00BF78A6">
        <w:rPr>
          <w:rFonts w:cs="Arial"/>
          <w:sz w:val="22"/>
          <w:szCs w:val="22"/>
          <w:lang w:val="fr-FR"/>
        </w:rPr>
        <w:t xml:space="preserve"> Requins contribue de manière significative à la mise en œuvre de l’Objectif d’Aichi 6, des ODD 12 et 14 ainsi qu’au Plan stratégique de sa Convention mère sur la conservation des espèces migratrices appartenant à la faune sauvage (CMS)</w:t>
      </w:r>
      <w:r w:rsidRPr="00BF78A6">
        <w:rPr>
          <w:rStyle w:val="FootnoteReference"/>
          <w:rFonts w:cs="Arial"/>
          <w:sz w:val="22"/>
          <w:szCs w:val="22"/>
        </w:rPr>
        <w:footnoteReference w:id="2"/>
      </w:r>
      <w:r w:rsidRPr="00BF78A6">
        <w:rPr>
          <w:rFonts w:cs="Arial"/>
          <w:sz w:val="22"/>
          <w:szCs w:val="22"/>
          <w:lang w:val="fr-FR"/>
        </w:rPr>
        <w:t xml:space="preserve">. Le </w:t>
      </w:r>
      <w:proofErr w:type="spellStart"/>
      <w:r w:rsidRPr="00BF78A6">
        <w:rPr>
          <w:rFonts w:cs="Arial"/>
          <w:sz w:val="22"/>
          <w:szCs w:val="22"/>
          <w:lang w:val="fr-FR"/>
        </w:rPr>
        <w:t>MdE</w:t>
      </w:r>
      <w:proofErr w:type="spellEnd"/>
      <w:r w:rsidRPr="00BF78A6">
        <w:rPr>
          <w:rFonts w:cs="Arial"/>
          <w:sz w:val="22"/>
          <w:szCs w:val="22"/>
          <w:lang w:val="fr-FR"/>
        </w:rPr>
        <w:t xml:space="preserve"> Requins a clairement </w:t>
      </w:r>
      <w:r w:rsidRPr="00BF78A6">
        <w:rPr>
          <w:rFonts w:cs="Arial"/>
          <w:sz w:val="22"/>
          <w:szCs w:val="22"/>
          <w:lang w:val="fr-FR"/>
        </w:rPr>
        <w:lastRenderedPageBreak/>
        <w:t xml:space="preserve">identifié le besoin de procéder à des recherches ciblées pour informer les gestionnaires des pêches et les experts en conservation sur des actions prioritaires pour assurer l’utilisation durable et la conservation des élasmobranches à travers le monde. Les espèces marines en général, mais en particulier les espèces à forte vocation migratrice et largement répandues, nécessitent une approche globale internationale de la conservation et de la gestion. Comme premier accord de cette sorte, le </w:t>
      </w:r>
      <w:proofErr w:type="spellStart"/>
      <w:r w:rsidRPr="00BF78A6">
        <w:rPr>
          <w:rFonts w:cs="Arial"/>
          <w:sz w:val="22"/>
          <w:szCs w:val="22"/>
          <w:lang w:val="fr-FR"/>
        </w:rPr>
        <w:t>MdE</w:t>
      </w:r>
      <w:proofErr w:type="spellEnd"/>
      <w:r w:rsidRPr="00BF78A6">
        <w:rPr>
          <w:rFonts w:cs="Arial"/>
          <w:sz w:val="22"/>
          <w:szCs w:val="22"/>
          <w:lang w:val="fr-FR"/>
        </w:rPr>
        <w:t xml:space="preserve"> Requins rassemble les États de l’aire de répartition sur une échelle mondiale pour convenir des activités susmentionnées et intégrer celles qui comprennent des processus politiques et administratifs importants dans le secteur des pêches.</w:t>
      </w:r>
    </w:p>
    <w:p w14:paraId="2B4FEAB5" w14:textId="77777777" w:rsidR="00B64027" w:rsidRPr="0083633A" w:rsidRDefault="00B64027" w:rsidP="0083633A">
      <w:pPr>
        <w:jc w:val="both"/>
        <w:rPr>
          <w:rFonts w:cs="Arial"/>
          <w:b/>
          <w:sz w:val="22"/>
          <w:szCs w:val="22"/>
          <w:lang w:val="fr-FR"/>
        </w:rPr>
      </w:pPr>
    </w:p>
    <w:p w14:paraId="33EBF59A" w14:textId="77777777" w:rsidR="00B64027" w:rsidRPr="0083633A" w:rsidRDefault="00B64027" w:rsidP="0083633A">
      <w:pPr>
        <w:pStyle w:val="Heading1"/>
        <w:widowControl/>
        <w:numPr>
          <w:ilvl w:val="0"/>
          <w:numId w:val="39"/>
        </w:numPr>
        <w:autoSpaceDE/>
        <w:autoSpaceDN/>
        <w:adjustRightInd/>
        <w:spacing w:before="0"/>
        <w:ind w:hanging="720"/>
        <w:rPr>
          <w:rFonts w:ascii="Arial" w:hAnsi="Arial" w:cs="Arial"/>
          <w:b/>
          <w:color w:val="auto"/>
          <w:sz w:val="22"/>
          <w:szCs w:val="22"/>
          <w:lang w:val="fr-FR"/>
        </w:rPr>
      </w:pPr>
      <w:r w:rsidRPr="0083633A">
        <w:rPr>
          <w:rStyle w:val="Heading2Char"/>
          <w:rFonts w:eastAsiaTheme="majorEastAsia" w:cs="Arial"/>
          <w:color w:val="auto"/>
          <w:sz w:val="22"/>
          <w:szCs w:val="22"/>
          <w:lang w:val="fr-FR"/>
        </w:rPr>
        <w:t xml:space="preserve">Qu’est-ce que le </w:t>
      </w:r>
      <w:proofErr w:type="spellStart"/>
      <w:r w:rsidRPr="0083633A">
        <w:rPr>
          <w:rStyle w:val="Heading2Char"/>
          <w:rFonts w:eastAsiaTheme="majorEastAsia" w:cs="Arial"/>
          <w:color w:val="auto"/>
          <w:sz w:val="22"/>
          <w:szCs w:val="22"/>
          <w:lang w:val="fr-FR"/>
        </w:rPr>
        <w:t>MdE</w:t>
      </w:r>
      <w:proofErr w:type="spellEnd"/>
      <w:r w:rsidRPr="0083633A">
        <w:rPr>
          <w:rStyle w:val="Heading2Char"/>
          <w:rFonts w:eastAsiaTheme="majorEastAsia" w:cs="Arial"/>
          <w:color w:val="auto"/>
          <w:sz w:val="22"/>
          <w:szCs w:val="22"/>
          <w:lang w:val="fr-FR"/>
        </w:rPr>
        <w:t xml:space="preserve"> Requins de la CMS ?</w:t>
      </w:r>
    </w:p>
    <w:p w14:paraId="7E39D23C" w14:textId="77777777" w:rsidR="00B64027" w:rsidRPr="00BF78A6" w:rsidRDefault="00B64027" w:rsidP="00B64027">
      <w:pPr>
        <w:jc w:val="both"/>
        <w:rPr>
          <w:rFonts w:cs="Arial"/>
          <w:sz w:val="22"/>
          <w:szCs w:val="22"/>
          <w:lang w:val="fr-FR"/>
        </w:rPr>
      </w:pPr>
    </w:p>
    <w:p w14:paraId="0B4337F8" w14:textId="77777777" w:rsidR="00B64027" w:rsidRPr="00BF78A6" w:rsidRDefault="00B64027" w:rsidP="00B64027">
      <w:pPr>
        <w:jc w:val="both"/>
        <w:rPr>
          <w:rFonts w:cs="Arial"/>
          <w:sz w:val="22"/>
          <w:szCs w:val="22"/>
          <w:lang w:val="fr-FR"/>
        </w:rPr>
      </w:pPr>
      <w:r w:rsidRPr="00BF78A6">
        <w:rPr>
          <w:rFonts w:cs="Arial"/>
          <w:sz w:val="22"/>
          <w:szCs w:val="22"/>
          <w:lang w:val="fr-FR"/>
        </w:rPr>
        <w:t>Le Mémorandum d’entente sur la conservation des requins migrateurs (</w:t>
      </w:r>
      <w:proofErr w:type="spellStart"/>
      <w:r w:rsidRPr="00BF78A6">
        <w:rPr>
          <w:rFonts w:cs="Arial"/>
          <w:sz w:val="22"/>
          <w:szCs w:val="22"/>
          <w:lang w:val="fr-FR"/>
        </w:rPr>
        <w:t>MdE</w:t>
      </w:r>
      <w:proofErr w:type="spellEnd"/>
      <w:r w:rsidRPr="00BF78A6">
        <w:rPr>
          <w:rFonts w:cs="Arial"/>
          <w:sz w:val="22"/>
          <w:szCs w:val="22"/>
          <w:lang w:val="fr-FR"/>
        </w:rPr>
        <w:t xml:space="preserve"> Requins) a été créé en 2010 pour atteindre ou conserver un état de conservation favorable des requins migrateurs</w:t>
      </w:r>
      <w:r w:rsidRPr="00BF78A6">
        <w:rPr>
          <w:rStyle w:val="FootnoteReference"/>
          <w:rFonts w:cs="Arial"/>
          <w:sz w:val="22"/>
          <w:szCs w:val="22"/>
        </w:rPr>
        <w:footnoteReference w:id="3"/>
      </w:r>
      <w:r w:rsidRPr="00BF78A6">
        <w:rPr>
          <w:rFonts w:cs="Arial"/>
          <w:sz w:val="22"/>
          <w:szCs w:val="22"/>
          <w:lang w:val="fr-FR"/>
        </w:rPr>
        <w:t xml:space="preserve"> en se fondant sur la meilleure information scientifique disponible et en tenant compte des caractéristiques socio-économiques et autres valeurs de ces espèces pour les populations des États Signataires. Le </w:t>
      </w:r>
      <w:proofErr w:type="spellStart"/>
      <w:r w:rsidRPr="00BF78A6">
        <w:rPr>
          <w:rFonts w:cs="Arial"/>
          <w:sz w:val="22"/>
          <w:szCs w:val="22"/>
          <w:lang w:val="fr-FR"/>
        </w:rPr>
        <w:t>MdE</w:t>
      </w:r>
      <w:proofErr w:type="spellEnd"/>
      <w:r w:rsidRPr="00BF78A6">
        <w:rPr>
          <w:rFonts w:cs="Arial"/>
          <w:sz w:val="22"/>
          <w:szCs w:val="22"/>
          <w:lang w:val="fr-FR"/>
        </w:rPr>
        <w:t xml:space="preserve"> Requins vise à trouver des moyens de faire face aux principales menaces pesant sur les requins, principalement les prises non durables, les prises accessoires ainsi que la perte et la dégradation des habitats. Il représente un accord intergouvernemental spécialisé conclu sous l’égide de la CMS conformément à l’Article IV, paragraphe 4, de la Convention.</w:t>
      </w:r>
    </w:p>
    <w:p w14:paraId="2CC6D56D" w14:textId="77777777" w:rsidR="00B64027" w:rsidRPr="00BF78A6" w:rsidRDefault="00B64027" w:rsidP="00B64027">
      <w:pPr>
        <w:jc w:val="both"/>
        <w:rPr>
          <w:rFonts w:cs="Arial"/>
          <w:sz w:val="22"/>
          <w:szCs w:val="22"/>
          <w:lang w:val="fr-FR"/>
        </w:rPr>
      </w:pPr>
    </w:p>
    <w:p w14:paraId="62F67024" w14:textId="77777777" w:rsidR="00B64027" w:rsidRPr="00BF78A6" w:rsidRDefault="00B64027" w:rsidP="00B64027">
      <w:pPr>
        <w:jc w:val="both"/>
        <w:rPr>
          <w:rFonts w:cs="Arial"/>
          <w:sz w:val="22"/>
          <w:szCs w:val="22"/>
          <w:lang w:val="fr-FR"/>
        </w:rPr>
      </w:pPr>
      <w:r w:rsidRPr="00BF78A6">
        <w:rPr>
          <w:rFonts w:cs="Arial"/>
          <w:sz w:val="22"/>
          <w:szCs w:val="22"/>
          <w:lang w:val="fr-FR"/>
        </w:rPr>
        <w:t>Il a une envergure mondiale car les Signataires sont des États de l’aire de répartition</w:t>
      </w:r>
      <w:r w:rsidRPr="00BF78A6">
        <w:rPr>
          <w:rStyle w:val="FootnoteReference"/>
          <w:rFonts w:cs="Arial"/>
          <w:sz w:val="22"/>
          <w:szCs w:val="22"/>
        </w:rPr>
        <w:footnoteReference w:id="4"/>
      </w:r>
      <w:r w:rsidRPr="00BF78A6">
        <w:rPr>
          <w:rFonts w:cs="Arial"/>
          <w:sz w:val="22"/>
          <w:szCs w:val="22"/>
          <w:lang w:val="fr-FR"/>
        </w:rPr>
        <w:t xml:space="preserve"> ou des organisations d’intégration économique régionale</w:t>
      </w:r>
      <w:r w:rsidRPr="00BF78A6">
        <w:rPr>
          <w:rStyle w:val="FootnoteReference"/>
          <w:rFonts w:cs="Arial"/>
          <w:sz w:val="22"/>
          <w:szCs w:val="22"/>
        </w:rPr>
        <w:footnoteReference w:id="5"/>
      </w:r>
      <w:r w:rsidRPr="00BF78A6">
        <w:rPr>
          <w:rFonts w:cs="Arial"/>
          <w:sz w:val="22"/>
          <w:szCs w:val="22"/>
          <w:lang w:val="fr-FR"/>
        </w:rPr>
        <w:t xml:space="preserve">. Le </w:t>
      </w:r>
      <w:proofErr w:type="spellStart"/>
      <w:r w:rsidRPr="00BF78A6">
        <w:rPr>
          <w:rFonts w:cs="Arial"/>
          <w:sz w:val="22"/>
          <w:szCs w:val="22"/>
          <w:lang w:val="fr-FR"/>
        </w:rPr>
        <w:t>MdE</w:t>
      </w:r>
      <w:proofErr w:type="spellEnd"/>
      <w:r w:rsidRPr="00BF78A6">
        <w:rPr>
          <w:rFonts w:cs="Arial"/>
          <w:sz w:val="22"/>
          <w:szCs w:val="22"/>
          <w:lang w:val="fr-FR"/>
        </w:rPr>
        <w:t xml:space="preserve"> Requins est jeune et ne cesse de s’élargir. À la fin de 2017, il comptait 48 Signataires couvrant toutes les régions du monde. Le </w:t>
      </w:r>
      <w:proofErr w:type="spellStart"/>
      <w:r w:rsidRPr="00BF78A6">
        <w:rPr>
          <w:rFonts w:cs="Arial"/>
          <w:sz w:val="22"/>
          <w:szCs w:val="22"/>
          <w:lang w:val="fr-FR"/>
        </w:rPr>
        <w:t>MdE</w:t>
      </w:r>
      <w:proofErr w:type="spellEnd"/>
      <w:r w:rsidRPr="00BF78A6">
        <w:rPr>
          <w:rFonts w:cs="Arial"/>
          <w:sz w:val="22"/>
          <w:szCs w:val="22"/>
          <w:lang w:val="fr-FR"/>
        </w:rPr>
        <w:t xml:space="preserve"> Requins est un instrument juridiquement non contraignant, mais il montre l’engagement politique des Signataires concernant la conservation et la gestion durable des requins. </w:t>
      </w:r>
    </w:p>
    <w:p w14:paraId="2339021A" w14:textId="77777777" w:rsidR="00B64027" w:rsidRPr="00BF78A6" w:rsidRDefault="00B64027" w:rsidP="00B64027">
      <w:pPr>
        <w:jc w:val="both"/>
        <w:rPr>
          <w:rFonts w:cs="Arial"/>
          <w:sz w:val="22"/>
          <w:szCs w:val="22"/>
          <w:lang w:val="fr-FR"/>
        </w:rPr>
      </w:pPr>
      <w:r>
        <w:rPr>
          <w:rFonts w:cs="Arial"/>
          <w:sz w:val="22"/>
          <w:szCs w:val="22"/>
          <w:lang w:val="fr-FR"/>
        </w:rPr>
        <w:br w:type="page"/>
      </w:r>
    </w:p>
    <w:p w14:paraId="5D125DEF" w14:textId="77777777" w:rsidR="00B64027" w:rsidRPr="0083633A"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lang w:val="fr-FR"/>
        </w:rPr>
      </w:pPr>
      <w:r w:rsidRPr="0083633A">
        <w:rPr>
          <w:rStyle w:val="Heading1Char"/>
          <w:rFonts w:ascii="Arial" w:hAnsi="Arial" w:cs="Arial"/>
          <w:b/>
          <w:color w:val="auto"/>
          <w:sz w:val="22"/>
          <w:szCs w:val="22"/>
          <w:lang w:val="fr-FR"/>
        </w:rPr>
        <w:lastRenderedPageBreak/>
        <w:t xml:space="preserve">La communication à l’appui de l’objectif du </w:t>
      </w:r>
      <w:proofErr w:type="spellStart"/>
      <w:r w:rsidRPr="0083633A">
        <w:rPr>
          <w:rStyle w:val="Heading1Char"/>
          <w:rFonts w:ascii="Arial" w:hAnsi="Arial" w:cs="Arial"/>
          <w:b/>
          <w:color w:val="auto"/>
          <w:sz w:val="22"/>
          <w:szCs w:val="22"/>
          <w:lang w:val="fr-FR"/>
        </w:rPr>
        <w:t>MdE</w:t>
      </w:r>
      <w:proofErr w:type="spellEnd"/>
      <w:r w:rsidRPr="0083633A">
        <w:rPr>
          <w:rStyle w:val="Heading1Char"/>
          <w:rFonts w:ascii="Arial" w:hAnsi="Arial" w:cs="Arial"/>
          <w:b/>
          <w:color w:val="auto"/>
          <w:sz w:val="22"/>
          <w:szCs w:val="22"/>
          <w:lang w:val="fr-FR"/>
        </w:rPr>
        <w:t xml:space="preserve"> Requins</w:t>
      </w:r>
    </w:p>
    <w:p w14:paraId="24AA8666" w14:textId="77777777" w:rsidR="00B64027" w:rsidRPr="00BF78A6" w:rsidRDefault="00B64027" w:rsidP="00B64027">
      <w:pPr>
        <w:jc w:val="both"/>
        <w:rPr>
          <w:rFonts w:cs="Arial"/>
          <w:sz w:val="22"/>
          <w:szCs w:val="22"/>
          <w:lang w:val="fr-FR"/>
        </w:rPr>
      </w:pPr>
    </w:p>
    <w:p w14:paraId="3CF2B219" w14:textId="77777777" w:rsidR="00B64027" w:rsidRPr="00BF78A6" w:rsidRDefault="00B64027" w:rsidP="0083633A">
      <w:pPr>
        <w:spacing w:after="40"/>
        <w:jc w:val="both"/>
        <w:rPr>
          <w:rFonts w:cs="Arial"/>
          <w:sz w:val="22"/>
          <w:szCs w:val="22"/>
          <w:lang w:val="fr-FR"/>
        </w:rPr>
      </w:pPr>
      <w:r w:rsidRPr="00BF78A6">
        <w:rPr>
          <w:rFonts w:cs="Arial"/>
          <w:sz w:val="22"/>
          <w:szCs w:val="22"/>
          <w:lang w:val="fr-FR"/>
        </w:rPr>
        <w:t xml:space="preserve">Les efforts de communication sont indispensables pour soutenir un certain nombre d’objectifs du </w:t>
      </w:r>
      <w:proofErr w:type="spellStart"/>
      <w:r w:rsidRPr="00BF78A6">
        <w:rPr>
          <w:rFonts w:cs="Arial"/>
          <w:sz w:val="22"/>
          <w:szCs w:val="22"/>
          <w:lang w:val="fr-FR"/>
        </w:rPr>
        <w:t>MdE</w:t>
      </w:r>
      <w:proofErr w:type="spellEnd"/>
      <w:r w:rsidRPr="00BF78A6">
        <w:rPr>
          <w:rFonts w:cs="Arial"/>
          <w:sz w:val="22"/>
          <w:szCs w:val="22"/>
          <w:lang w:val="fr-FR"/>
        </w:rPr>
        <w:t xml:space="preserve"> Requins – par exemple contribuer à la mise en œuvre du </w:t>
      </w:r>
      <w:proofErr w:type="spellStart"/>
      <w:r w:rsidRPr="00BF78A6">
        <w:rPr>
          <w:rFonts w:cs="Arial"/>
          <w:sz w:val="22"/>
          <w:szCs w:val="22"/>
          <w:lang w:val="fr-FR"/>
        </w:rPr>
        <w:t>MdE</w:t>
      </w:r>
      <w:proofErr w:type="spellEnd"/>
      <w:r w:rsidRPr="00BF78A6">
        <w:rPr>
          <w:rFonts w:cs="Arial"/>
          <w:sz w:val="22"/>
          <w:szCs w:val="22"/>
          <w:lang w:val="fr-FR"/>
        </w:rPr>
        <w:t xml:space="preserve"> Requins, sensibiliser davantage le public aux questions liées à la conservation des requins, et rehausser la réputation du </w:t>
      </w:r>
      <w:proofErr w:type="spellStart"/>
      <w:r w:rsidRPr="00BF78A6">
        <w:rPr>
          <w:rFonts w:cs="Arial"/>
          <w:sz w:val="22"/>
          <w:szCs w:val="22"/>
          <w:lang w:val="fr-FR"/>
        </w:rPr>
        <w:t>MdE</w:t>
      </w:r>
      <w:proofErr w:type="spellEnd"/>
      <w:r w:rsidRPr="00BF78A6">
        <w:rPr>
          <w:rFonts w:cs="Arial"/>
          <w:sz w:val="22"/>
          <w:szCs w:val="22"/>
          <w:lang w:val="fr-FR"/>
        </w:rPr>
        <w:t xml:space="preserve"> Requins auprès des décideurs en tant qu’autorité des Nations Unies de premier plan, neutre et crédible pour la conservation des requins à l’échelle planétaire. Les efforts de communication stratégique porteront essentiellement sur un travail en coopération avec des protagonistes clés sur des thèmes prioritaires afin de :</w:t>
      </w:r>
    </w:p>
    <w:p w14:paraId="45A74804" w14:textId="77777777" w:rsidR="00B64027" w:rsidRPr="00BF78A6" w:rsidRDefault="00B64027" w:rsidP="0083633A">
      <w:pPr>
        <w:pStyle w:val="ListParagraph"/>
        <w:widowControl/>
        <w:numPr>
          <w:ilvl w:val="0"/>
          <w:numId w:val="42"/>
        </w:numPr>
        <w:autoSpaceDE/>
        <w:autoSpaceDN/>
        <w:adjustRightInd/>
        <w:spacing w:after="40"/>
        <w:ind w:left="714" w:hanging="357"/>
        <w:contextualSpacing w:val="0"/>
        <w:jc w:val="both"/>
        <w:rPr>
          <w:rFonts w:cs="Arial"/>
          <w:sz w:val="22"/>
          <w:szCs w:val="22"/>
          <w:lang w:val="fr-FR"/>
        </w:rPr>
      </w:pPr>
      <w:r w:rsidRPr="00BF78A6">
        <w:rPr>
          <w:rFonts w:cs="Arial"/>
          <w:b/>
          <w:sz w:val="22"/>
          <w:szCs w:val="22"/>
          <w:lang w:val="fr-FR"/>
        </w:rPr>
        <w:t xml:space="preserve">Mettre en lumière les acquis et l’efficacité du </w:t>
      </w:r>
      <w:proofErr w:type="spellStart"/>
      <w:r w:rsidRPr="00BF78A6">
        <w:rPr>
          <w:rFonts w:cs="Arial"/>
          <w:b/>
          <w:sz w:val="22"/>
          <w:szCs w:val="22"/>
          <w:lang w:val="fr-FR"/>
        </w:rPr>
        <w:t>MdE</w:t>
      </w:r>
      <w:proofErr w:type="spellEnd"/>
      <w:r w:rsidRPr="00BF78A6">
        <w:rPr>
          <w:rFonts w:cs="Arial"/>
          <w:b/>
          <w:sz w:val="22"/>
          <w:szCs w:val="22"/>
          <w:lang w:val="fr-FR"/>
        </w:rPr>
        <w:t xml:space="preserve"> Requins et de son plan de conservation associé</w:t>
      </w:r>
      <w:r w:rsidRPr="00BF78A6">
        <w:rPr>
          <w:rFonts w:cs="Arial"/>
          <w:sz w:val="22"/>
          <w:szCs w:val="22"/>
          <w:lang w:val="fr-FR"/>
        </w:rPr>
        <w:t xml:space="preserve"> – en communiquant largement les objectifs et le créneau du </w:t>
      </w:r>
      <w:proofErr w:type="spellStart"/>
      <w:r w:rsidRPr="00BF78A6">
        <w:rPr>
          <w:rFonts w:cs="Arial"/>
          <w:sz w:val="22"/>
          <w:szCs w:val="22"/>
          <w:lang w:val="fr-FR"/>
        </w:rPr>
        <w:t>MdE</w:t>
      </w:r>
      <w:proofErr w:type="spellEnd"/>
      <w:r w:rsidRPr="00BF78A6">
        <w:rPr>
          <w:rFonts w:cs="Arial"/>
          <w:sz w:val="22"/>
          <w:szCs w:val="22"/>
          <w:lang w:val="fr-FR"/>
        </w:rPr>
        <w:t xml:space="preserve"> Requins et en montrant les activités efficaces en cours pour mettre en œuvre le </w:t>
      </w:r>
      <w:proofErr w:type="spellStart"/>
      <w:r w:rsidRPr="00BF78A6">
        <w:rPr>
          <w:rFonts w:cs="Arial"/>
          <w:sz w:val="22"/>
          <w:szCs w:val="22"/>
          <w:lang w:val="fr-FR"/>
        </w:rPr>
        <w:t>MdE</w:t>
      </w:r>
      <w:proofErr w:type="spellEnd"/>
      <w:r w:rsidRPr="00BF78A6">
        <w:rPr>
          <w:rFonts w:cs="Arial"/>
          <w:sz w:val="22"/>
          <w:szCs w:val="22"/>
          <w:lang w:val="fr-FR"/>
        </w:rPr>
        <w:t xml:space="preserve"> ;</w:t>
      </w:r>
    </w:p>
    <w:p w14:paraId="3D82A09D" w14:textId="77777777" w:rsidR="00B64027" w:rsidRPr="00BF78A6" w:rsidRDefault="00B64027" w:rsidP="00B64027">
      <w:pPr>
        <w:pStyle w:val="ListParagraph"/>
        <w:widowControl/>
        <w:numPr>
          <w:ilvl w:val="0"/>
          <w:numId w:val="42"/>
        </w:numPr>
        <w:autoSpaceDE/>
        <w:autoSpaceDN/>
        <w:adjustRightInd/>
        <w:spacing w:after="40"/>
        <w:contextualSpacing w:val="0"/>
        <w:jc w:val="both"/>
        <w:rPr>
          <w:rFonts w:cs="Arial"/>
          <w:sz w:val="22"/>
          <w:szCs w:val="22"/>
          <w:lang w:val="fr-FR"/>
        </w:rPr>
      </w:pPr>
      <w:r w:rsidRPr="00BF78A6">
        <w:rPr>
          <w:rFonts w:cs="Arial"/>
          <w:b/>
          <w:sz w:val="22"/>
          <w:szCs w:val="22"/>
          <w:lang w:val="fr-FR"/>
        </w:rPr>
        <w:t xml:space="preserve">Démontrer l’importance du </w:t>
      </w:r>
      <w:proofErr w:type="spellStart"/>
      <w:r w:rsidRPr="00BF78A6">
        <w:rPr>
          <w:rFonts w:cs="Arial"/>
          <w:b/>
          <w:sz w:val="22"/>
          <w:szCs w:val="22"/>
          <w:lang w:val="fr-FR"/>
        </w:rPr>
        <w:t>MdE</w:t>
      </w:r>
      <w:proofErr w:type="spellEnd"/>
      <w:r w:rsidRPr="00BF78A6">
        <w:rPr>
          <w:rFonts w:cs="Arial"/>
          <w:b/>
          <w:sz w:val="22"/>
          <w:szCs w:val="22"/>
          <w:lang w:val="fr-FR"/>
        </w:rPr>
        <w:t xml:space="preserve"> Requins en tant qu’instrument pour conserver et gérer les requins au niveau mondial </w:t>
      </w:r>
      <w:r w:rsidRPr="00BF78A6">
        <w:rPr>
          <w:rFonts w:cs="Arial"/>
          <w:sz w:val="22"/>
          <w:szCs w:val="22"/>
          <w:lang w:val="fr-FR"/>
        </w:rPr>
        <w:t xml:space="preserve">– divulguer les exemples d’actions de coopération et de conservation mondiales réussies qui ont lieu dans le cadre du </w:t>
      </w:r>
      <w:proofErr w:type="spellStart"/>
      <w:r w:rsidRPr="00BF78A6">
        <w:rPr>
          <w:rFonts w:cs="Arial"/>
          <w:sz w:val="22"/>
          <w:szCs w:val="22"/>
          <w:lang w:val="fr-FR"/>
        </w:rPr>
        <w:t>MdE</w:t>
      </w:r>
      <w:proofErr w:type="spellEnd"/>
      <w:r w:rsidRPr="00BF78A6">
        <w:rPr>
          <w:rFonts w:cs="Arial"/>
          <w:sz w:val="22"/>
          <w:szCs w:val="22"/>
          <w:lang w:val="fr-FR"/>
        </w:rPr>
        <w:t xml:space="preserve"> Requins, y compris le renforcement des capacités, l’appui à la recherche, la coopération avec des organisations pertinentes, l’élaboration de lignes directrices et de recommandations scientifiques. </w:t>
      </w:r>
    </w:p>
    <w:p w14:paraId="575874BC" w14:textId="77777777" w:rsidR="00B64027" w:rsidRPr="00BF78A6" w:rsidRDefault="00B64027" w:rsidP="00B64027">
      <w:pPr>
        <w:pStyle w:val="ListParagraph"/>
        <w:widowControl/>
        <w:numPr>
          <w:ilvl w:val="0"/>
          <w:numId w:val="42"/>
        </w:numPr>
        <w:autoSpaceDE/>
        <w:autoSpaceDN/>
        <w:adjustRightInd/>
        <w:spacing w:after="40"/>
        <w:contextualSpacing w:val="0"/>
        <w:jc w:val="both"/>
        <w:rPr>
          <w:rFonts w:cs="Arial"/>
          <w:sz w:val="22"/>
          <w:szCs w:val="22"/>
          <w:lang w:val="fr-FR"/>
        </w:rPr>
      </w:pPr>
      <w:r w:rsidRPr="00BF78A6">
        <w:rPr>
          <w:rFonts w:cs="Arial"/>
          <w:b/>
          <w:sz w:val="22"/>
          <w:szCs w:val="22"/>
          <w:lang w:val="fr-FR"/>
        </w:rPr>
        <w:t>Faire connaître les raisons de l’importance des requins</w:t>
      </w:r>
      <w:r w:rsidRPr="00BF78A6">
        <w:rPr>
          <w:rFonts w:cs="Arial"/>
          <w:sz w:val="22"/>
          <w:szCs w:val="22"/>
          <w:lang w:val="fr-FR"/>
        </w:rPr>
        <w:t xml:space="preserve"> – notamment les différentes valeurs attachées aux requins, leur importance pour la diversité biologique, leur rôle dans les écosystèmes et leur importance pour le développement durable – pour susciter un intérêt pour la conservation des requins, et élever le niveau de priorité attribué à la conservation et à la gestion des requins dans l’agenda politique (au niveau tant national qu’international) ;</w:t>
      </w:r>
      <w:r w:rsidRPr="00BF78A6">
        <w:rPr>
          <w:rFonts w:cs="Arial"/>
          <w:b/>
          <w:sz w:val="22"/>
          <w:szCs w:val="22"/>
          <w:lang w:val="fr-FR"/>
        </w:rPr>
        <w:t xml:space="preserve"> </w:t>
      </w:r>
    </w:p>
    <w:p w14:paraId="778337FF" w14:textId="77777777" w:rsidR="00B64027" w:rsidRPr="00BF78A6" w:rsidRDefault="00B64027" w:rsidP="00B64027">
      <w:pPr>
        <w:pStyle w:val="ListParagraph"/>
        <w:widowControl/>
        <w:numPr>
          <w:ilvl w:val="0"/>
          <w:numId w:val="42"/>
        </w:numPr>
        <w:autoSpaceDE/>
        <w:autoSpaceDN/>
        <w:adjustRightInd/>
        <w:jc w:val="both"/>
        <w:rPr>
          <w:rFonts w:cs="Arial"/>
          <w:sz w:val="22"/>
          <w:szCs w:val="22"/>
          <w:lang w:val="fr-FR"/>
        </w:rPr>
      </w:pPr>
      <w:r w:rsidRPr="00BF78A6">
        <w:rPr>
          <w:rFonts w:cs="Arial"/>
          <w:b/>
          <w:sz w:val="22"/>
          <w:szCs w:val="22"/>
          <w:lang w:val="fr-FR"/>
        </w:rPr>
        <w:t>Attirer l’attention sur les menaces pesant sur les requins</w:t>
      </w:r>
      <w:r w:rsidRPr="00BF78A6">
        <w:rPr>
          <w:rFonts w:cs="Arial"/>
          <w:sz w:val="22"/>
          <w:szCs w:val="22"/>
          <w:lang w:val="fr-FR"/>
        </w:rPr>
        <w:t xml:space="preserve"> – par exemple la pêche illégale et non durable et les prises accessoires, la perte d’habitats, les débris marins – en décrivant les mesures à prendre pour faire face aux menaces et faire en sorte que toute utilisation soit durable.</w:t>
      </w:r>
    </w:p>
    <w:p w14:paraId="00081A77" w14:textId="77777777" w:rsidR="00B64027" w:rsidRPr="00BF78A6" w:rsidRDefault="00B64027" w:rsidP="00B64027">
      <w:pPr>
        <w:jc w:val="both"/>
        <w:rPr>
          <w:rFonts w:cs="Arial"/>
          <w:sz w:val="22"/>
          <w:szCs w:val="22"/>
          <w:lang w:val="fr-FR"/>
        </w:rPr>
      </w:pPr>
    </w:p>
    <w:p w14:paraId="51EBFF33" w14:textId="77777777" w:rsidR="00B64027" w:rsidRPr="00BF78A6" w:rsidRDefault="00B64027" w:rsidP="00B64027">
      <w:pPr>
        <w:spacing w:after="40"/>
        <w:jc w:val="both"/>
        <w:rPr>
          <w:rFonts w:cs="Arial"/>
          <w:sz w:val="22"/>
          <w:szCs w:val="22"/>
          <w:lang w:val="fr-FR"/>
        </w:rPr>
      </w:pPr>
      <w:r w:rsidRPr="00BF78A6">
        <w:rPr>
          <w:rFonts w:cs="Arial"/>
          <w:sz w:val="22"/>
          <w:szCs w:val="22"/>
          <w:lang w:val="fr-FR"/>
        </w:rPr>
        <w:t>La stratégie de communication vise à :</w:t>
      </w:r>
    </w:p>
    <w:p w14:paraId="65AA3BAA" w14:textId="77777777" w:rsidR="00B64027" w:rsidRPr="00BF78A6" w:rsidRDefault="00B64027" w:rsidP="00B64027">
      <w:pPr>
        <w:pStyle w:val="ListParagraph"/>
        <w:widowControl/>
        <w:numPr>
          <w:ilvl w:val="0"/>
          <w:numId w:val="41"/>
        </w:numPr>
        <w:autoSpaceDE/>
        <w:autoSpaceDN/>
        <w:adjustRightInd/>
        <w:spacing w:after="40"/>
        <w:contextualSpacing w:val="0"/>
        <w:jc w:val="both"/>
        <w:rPr>
          <w:rFonts w:cs="Arial"/>
          <w:sz w:val="22"/>
          <w:szCs w:val="22"/>
          <w:lang w:val="fr-FR"/>
        </w:rPr>
      </w:pPr>
      <w:r w:rsidRPr="00BF78A6">
        <w:rPr>
          <w:rFonts w:cs="Arial"/>
          <w:sz w:val="22"/>
          <w:szCs w:val="22"/>
          <w:lang w:val="fr-FR"/>
        </w:rPr>
        <w:t>Accroître le nombre de Signataires et de partenaires coopérants et renforcer les engagements pris par les Signataires et les partenaires coopérants actuels ;</w:t>
      </w:r>
    </w:p>
    <w:p w14:paraId="4EBFE510" w14:textId="77777777" w:rsidR="00B64027" w:rsidRPr="00BF78A6" w:rsidRDefault="00B64027" w:rsidP="00B64027">
      <w:pPr>
        <w:pStyle w:val="ListParagraph"/>
        <w:widowControl/>
        <w:numPr>
          <w:ilvl w:val="0"/>
          <w:numId w:val="41"/>
        </w:numPr>
        <w:autoSpaceDE/>
        <w:autoSpaceDN/>
        <w:adjustRightInd/>
        <w:spacing w:after="40"/>
        <w:contextualSpacing w:val="0"/>
        <w:jc w:val="both"/>
        <w:rPr>
          <w:rFonts w:cs="Arial"/>
          <w:sz w:val="22"/>
          <w:szCs w:val="22"/>
          <w:lang w:val="fr-FR"/>
        </w:rPr>
      </w:pPr>
      <w:r w:rsidRPr="00BF78A6">
        <w:rPr>
          <w:rFonts w:cs="Arial"/>
          <w:sz w:val="22"/>
          <w:szCs w:val="22"/>
          <w:lang w:val="fr-FR"/>
        </w:rPr>
        <w:t>Enrôler des partenaires et mobiliser des ressources en faveur de la conservation et de la gestion des requins migrateurs ;</w:t>
      </w:r>
    </w:p>
    <w:p w14:paraId="32C37DC4" w14:textId="77777777" w:rsidR="00B64027" w:rsidRPr="00BF78A6" w:rsidRDefault="00B64027" w:rsidP="00B64027">
      <w:pPr>
        <w:pStyle w:val="ListParagraph"/>
        <w:widowControl/>
        <w:numPr>
          <w:ilvl w:val="0"/>
          <w:numId w:val="41"/>
        </w:numPr>
        <w:autoSpaceDE/>
        <w:autoSpaceDN/>
        <w:adjustRightInd/>
        <w:spacing w:before="120" w:after="120"/>
        <w:jc w:val="both"/>
        <w:rPr>
          <w:rFonts w:cs="Arial"/>
          <w:sz w:val="22"/>
          <w:szCs w:val="22"/>
          <w:lang w:val="fr-FR"/>
        </w:rPr>
      </w:pPr>
      <w:r w:rsidRPr="00BF78A6">
        <w:rPr>
          <w:rFonts w:cs="Arial"/>
          <w:sz w:val="22"/>
          <w:szCs w:val="22"/>
          <w:lang w:val="fr-FR"/>
        </w:rPr>
        <w:t>Renforcer la coopération avec les organisations de pêche pertinentes, les AME et les Conventions et plans d’actions sur les mers régionales.</w:t>
      </w:r>
    </w:p>
    <w:p w14:paraId="10BC91B6" w14:textId="77777777" w:rsidR="00B64027" w:rsidRPr="00BF78A6" w:rsidRDefault="00B64027" w:rsidP="00B64027">
      <w:pPr>
        <w:pStyle w:val="ListParagraph"/>
        <w:jc w:val="both"/>
        <w:rPr>
          <w:rFonts w:cs="Arial"/>
          <w:sz w:val="22"/>
          <w:szCs w:val="22"/>
          <w:lang w:val="fr-FR"/>
        </w:rPr>
      </w:pPr>
    </w:p>
    <w:p w14:paraId="2D2EADDD" w14:textId="77777777" w:rsidR="00B64027" w:rsidRPr="0083633A"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rPr>
      </w:pPr>
      <w:r w:rsidRPr="0083633A">
        <w:rPr>
          <w:rStyle w:val="Heading1Char"/>
          <w:rFonts w:ascii="Arial" w:hAnsi="Arial" w:cs="Arial"/>
          <w:b/>
          <w:color w:val="auto"/>
          <w:sz w:val="22"/>
          <w:szCs w:val="22"/>
        </w:rPr>
        <w:t xml:space="preserve">Les </w:t>
      </w:r>
      <w:proofErr w:type="spellStart"/>
      <w:r w:rsidRPr="0083633A">
        <w:rPr>
          <w:rStyle w:val="Heading1Char"/>
          <w:rFonts w:ascii="Arial" w:hAnsi="Arial" w:cs="Arial"/>
          <w:b/>
          <w:color w:val="auto"/>
          <w:sz w:val="22"/>
          <w:szCs w:val="22"/>
        </w:rPr>
        <w:t>objectifs</w:t>
      </w:r>
      <w:proofErr w:type="spellEnd"/>
      <w:r w:rsidRPr="0083633A">
        <w:rPr>
          <w:rStyle w:val="Heading1Char"/>
          <w:rFonts w:ascii="Arial" w:hAnsi="Arial" w:cs="Arial"/>
          <w:b/>
          <w:color w:val="auto"/>
          <w:sz w:val="22"/>
          <w:szCs w:val="22"/>
        </w:rPr>
        <w:t xml:space="preserve"> du </w:t>
      </w:r>
      <w:proofErr w:type="spellStart"/>
      <w:r w:rsidRPr="0083633A">
        <w:rPr>
          <w:rStyle w:val="Heading1Char"/>
          <w:rFonts w:ascii="Arial" w:hAnsi="Arial" w:cs="Arial"/>
          <w:b/>
          <w:color w:val="auto"/>
          <w:sz w:val="22"/>
          <w:szCs w:val="22"/>
        </w:rPr>
        <w:t>MdE</w:t>
      </w:r>
      <w:proofErr w:type="spellEnd"/>
      <w:r w:rsidRPr="0083633A">
        <w:rPr>
          <w:rStyle w:val="Heading1Char"/>
          <w:rFonts w:ascii="Arial" w:hAnsi="Arial" w:cs="Arial"/>
          <w:b/>
          <w:color w:val="auto"/>
          <w:sz w:val="22"/>
          <w:szCs w:val="22"/>
        </w:rPr>
        <w:t xml:space="preserve"> </w:t>
      </w:r>
      <w:proofErr w:type="spellStart"/>
      <w:r w:rsidRPr="0083633A">
        <w:rPr>
          <w:rStyle w:val="Heading1Char"/>
          <w:rFonts w:ascii="Arial" w:hAnsi="Arial" w:cs="Arial"/>
          <w:b/>
          <w:color w:val="auto"/>
          <w:sz w:val="22"/>
          <w:szCs w:val="22"/>
        </w:rPr>
        <w:t>Requins</w:t>
      </w:r>
      <w:proofErr w:type="spellEnd"/>
    </w:p>
    <w:p w14:paraId="72D0BA58" w14:textId="77777777" w:rsidR="00B64027" w:rsidRPr="00BF78A6" w:rsidRDefault="00B64027" w:rsidP="00B64027">
      <w:pPr>
        <w:jc w:val="both"/>
        <w:rPr>
          <w:rFonts w:cs="Arial"/>
          <w:sz w:val="22"/>
          <w:szCs w:val="22"/>
        </w:rPr>
      </w:pPr>
    </w:p>
    <w:p w14:paraId="4C89B19D" w14:textId="77777777" w:rsidR="00B64027" w:rsidRPr="00BF78A6" w:rsidRDefault="00B64027" w:rsidP="00B64027">
      <w:pPr>
        <w:jc w:val="both"/>
        <w:rPr>
          <w:rFonts w:cs="Arial"/>
          <w:sz w:val="22"/>
          <w:szCs w:val="22"/>
          <w:shd w:val="clear" w:color="auto" w:fill="FFFFFF"/>
          <w:lang w:val="fr-FR"/>
        </w:rPr>
      </w:pPr>
      <w:r w:rsidRPr="00BF78A6">
        <w:rPr>
          <w:rFonts w:cs="Arial"/>
          <w:sz w:val="22"/>
          <w:szCs w:val="22"/>
          <w:lang w:val="fr-FR"/>
        </w:rPr>
        <w:t xml:space="preserve">L’objectif principal du </w:t>
      </w:r>
      <w:proofErr w:type="spellStart"/>
      <w:r w:rsidRPr="00BF78A6">
        <w:rPr>
          <w:rFonts w:cs="Arial"/>
          <w:sz w:val="22"/>
          <w:szCs w:val="22"/>
          <w:lang w:val="fr-FR"/>
        </w:rPr>
        <w:t>MdE</w:t>
      </w:r>
      <w:proofErr w:type="spellEnd"/>
      <w:r w:rsidRPr="00BF78A6">
        <w:rPr>
          <w:rFonts w:cs="Arial"/>
          <w:sz w:val="22"/>
          <w:szCs w:val="22"/>
          <w:lang w:val="fr-FR"/>
        </w:rPr>
        <w:t xml:space="preserve"> Requins est de</w:t>
      </w:r>
      <w:r w:rsidRPr="00BF78A6">
        <w:rPr>
          <w:rFonts w:cs="Arial"/>
          <w:sz w:val="22"/>
          <w:szCs w:val="22"/>
          <w:shd w:val="clear" w:color="auto" w:fill="FFFFFF"/>
          <w:lang w:val="fr-FR"/>
        </w:rPr>
        <w:t xml:space="preserve"> « parvenir à un état de conservation favorable des requins migrateurs et de leur habitat en se fondant sur la meilleure information scientifique disponible et en tenant compte des caractéristiques socio-économiques et autres valeurs de ces espèces pour les populations des États signataires » (texte du </w:t>
      </w:r>
      <w:proofErr w:type="spellStart"/>
      <w:r w:rsidRPr="00BF78A6">
        <w:rPr>
          <w:rFonts w:cs="Arial"/>
          <w:sz w:val="22"/>
          <w:szCs w:val="22"/>
          <w:shd w:val="clear" w:color="auto" w:fill="FFFFFF"/>
          <w:lang w:val="fr-FR"/>
        </w:rPr>
        <w:t>MdE</w:t>
      </w:r>
      <w:proofErr w:type="spellEnd"/>
      <w:r w:rsidRPr="00BF78A6">
        <w:rPr>
          <w:rFonts w:cs="Arial"/>
          <w:sz w:val="22"/>
          <w:szCs w:val="22"/>
          <w:shd w:val="clear" w:color="auto" w:fill="FFFFFF"/>
          <w:lang w:val="fr-FR"/>
        </w:rPr>
        <w:t xml:space="preserve"> Requins, paragraphe 5).</w:t>
      </w:r>
    </w:p>
    <w:p w14:paraId="596FA063" w14:textId="77777777" w:rsidR="00B64027" w:rsidRDefault="00B64027" w:rsidP="00B64027">
      <w:pPr>
        <w:jc w:val="both"/>
        <w:rPr>
          <w:rFonts w:cs="Arial"/>
          <w:sz w:val="22"/>
          <w:szCs w:val="22"/>
          <w:shd w:val="clear" w:color="auto" w:fill="FFFFFF"/>
          <w:lang w:val="fr-FR"/>
        </w:rPr>
      </w:pPr>
      <w:r>
        <w:rPr>
          <w:rFonts w:cs="Arial"/>
          <w:sz w:val="22"/>
          <w:szCs w:val="22"/>
          <w:shd w:val="clear" w:color="auto" w:fill="FFFFFF"/>
          <w:lang w:val="fr-FR"/>
        </w:rPr>
        <w:br w:type="page"/>
      </w:r>
    </w:p>
    <w:p w14:paraId="2A68D354" w14:textId="77777777" w:rsidR="00B64027" w:rsidRPr="00BF78A6" w:rsidRDefault="00B64027" w:rsidP="00B64027">
      <w:pPr>
        <w:spacing w:after="120"/>
        <w:jc w:val="both"/>
        <w:rPr>
          <w:rFonts w:cs="Arial"/>
          <w:sz w:val="22"/>
          <w:szCs w:val="22"/>
          <w:lang w:val="fr-FR"/>
        </w:rPr>
      </w:pPr>
      <w:r w:rsidRPr="00BF78A6">
        <w:rPr>
          <w:rFonts w:cs="Arial"/>
          <w:sz w:val="22"/>
          <w:szCs w:val="22"/>
          <w:shd w:val="clear" w:color="auto" w:fill="FFFFFF"/>
          <w:lang w:val="fr-FR"/>
        </w:rPr>
        <w:lastRenderedPageBreak/>
        <w:t>Cinq autres objectifs constituent les fondements du Plan de conservation :</w:t>
      </w:r>
    </w:p>
    <w:p w14:paraId="127FFD6F" w14:textId="77777777" w:rsidR="00B64027" w:rsidRPr="00BF78A6" w:rsidRDefault="00B64027" w:rsidP="00B64027">
      <w:pPr>
        <w:pStyle w:val="ListParagraph"/>
        <w:widowControl/>
        <w:numPr>
          <w:ilvl w:val="0"/>
          <w:numId w:val="43"/>
        </w:numPr>
        <w:autoSpaceDE/>
        <w:autoSpaceDN/>
        <w:adjustRightInd/>
        <w:spacing w:after="40"/>
        <w:contextualSpacing w:val="0"/>
        <w:jc w:val="both"/>
        <w:rPr>
          <w:rFonts w:cs="Arial"/>
          <w:sz w:val="22"/>
          <w:szCs w:val="22"/>
          <w:lang w:val="fr-FR"/>
        </w:rPr>
      </w:pPr>
      <w:r w:rsidRPr="00BF78A6">
        <w:rPr>
          <w:rFonts w:cs="Arial"/>
          <w:sz w:val="22"/>
          <w:szCs w:val="22"/>
          <w:lang w:val="fr-FR"/>
        </w:rPr>
        <w:t>L’amélioration de la connaissance des populations de requins migrateurs par le biais de recherche, surveillance et l’échange d’information ;</w:t>
      </w:r>
    </w:p>
    <w:p w14:paraId="532A3C7A" w14:textId="77777777" w:rsidR="00B64027" w:rsidRPr="00BF78A6" w:rsidRDefault="00B64027" w:rsidP="00B64027">
      <w:pPr>
        <w:pStyle w:val="ListParagraph"/>
        <w:widowControl/>
        <w:numPr>
          <w:ilvl w:val="0"/>
          <w:numId w:val="43"/>
        </w:numPr>
        <w:autoSpaceDE/>
        <w:autoSpaceDN/>
        <w:adjustRightInd/>
        <w:spacing w:after="40"/>
        <w:contextualSpacing w:val="0"/>
        <w:jc w:val="both"/>
        <w:rPr>
          <w:rFonts w:cs="Arial"/>
          <w:sz w:val="22"/>
          <w:szCs w:val="22"/>
          <w:lang w:val="fr-FR"/>
        </w:rPr>
      </w:pPr>
      <w:r w:rsidRPr="00BF78A6">
        <w:rPr>
          <w:rFonts w:cs="Arial"/>
          <w:sz w:val="22"/>
          <w:szCs w:val="22"/>
          <w:lang w:val="fr-FR"/>
        </w:rPr>
        <w:t>La garantie que la pêche pour les requins est durable ;</w:t>
      </w:r>
    </w:p>
    <w:p w14:paraId="165EF428" w14:textId="77777777" w:rsidR="00B64027" w:rsidRPr="00BF78A6" w:rsidRDefault="00B64027" w:rsidP="00B64027">
      <w:pPr>
        <w:pStyle w:val="ListParagraph"/>
        <w:widowControl/>
        <w:numPr>
          <w:ilvl w:val="0"/>
          <w:numId w:val="43"/>
        </w:numPr>
        <w:autoSpaceDE/>
        <w:autoSpaceDN/>
        <w:adjustRightInd/>
        <w:spacing w:after="40"/>
        <w:contextualSpacing w:val="0"/>
        <w:jc w:val="both"/>
        <w:rPr>
          <w:rFonts w:cs="Arial"/>
          <w:sz w:val="22"/>
          <w:szCs w:val="22"/>
          <w:lang w:val="fr-FR"/>
        </w:rPr>
      </w:pPr>
      <w:r w:rsidRPr="00BF78A6">
        <w:rPr>
          <w:rFonts w:cs="Arial"/>
          <w:sz w:val="22"/>
          <w:szCs w:val="22"/>
          <w:lang w:val="fr-FR"/>
        </w:rPr>
        <w:t>La garantie dans la mesure du possible de la protection des habitats critiques et des corridors migratoires et les étapes critiques de la vie des requins ;</w:t>
      </w:r>
    </w:p>
    <w:p w14:paraId="53C96238" w14:textId="77777777" w:rsidR="00B64027" w:rsidRPr="00BF78A6" w:rsidRDefault="00B64027" w:rsidP="00B64027">
      <w:pPr>
        <w:pStyle w:val="ListParagraph"/>
        <w:widowControl/>
        <w:numPr>
          <w:ilvl w:val="0"/>
          <w:numId w:val="43"/>
        </w:numPr>
        <w:autoSpaceDE/>
        <w:autoSpaceDN/>
        <w:adjustRightInd/>
        <w:spacing w:after="40"/>
        <w:contextualSpacing w:val="0"/>
        <w:jc w:val="both"/>
        <w:rPr>
          <w:rFonts w:cs="Arial"/>
          <w:sz w:val="22"/>
          <w:szCs w:val="22"/>
          <w:lang w:val="fr-FR"/>
        </w:rPr>
      </w:pPr>
      <w:r w:rsidRPr="00BF78A6">
        <w:rPr>
          <w:rFonts w:cs="Arial"/>
          <w:sz w:val="22"/>
          <w:szCs w:val="22"/>
          <w:lang w:val="fr-FR"/>
        </w:rPr>
        <w:t xml:space="preserve">L’augmentation de la sensibilisation du public aux menaces qui pèsent sur les requins et leur habitat, et le renforcement de la participation du public aux activités de conservation ; </w:t>
      </w:r>
    </w:p>
    <w:p w14:paraId="6FC9E751" w14:textId="77777777" w:rsidR="00B64027" w:rsidRPr="00BF78A6" w:rsidRDefault="00B64027" w:rsidP="00B64027">
      <w:pPr>
        <w:pStyle w:val="ListParagraph"/>
        <w:widowControl/>
        <w:numPr>
          <w:ilvl w:val="0"/>
          <w:numId w:val="43"/>
        </w:numPr>
        <w:autoSpaceDE/>
        <w:autoSpaceDN/>
        <w:adjustRightInd/>
        <w:spacing w:before="120" w:after="120"/>
        <w:jc w:val="both"/>
        <w:rPr>
          <w:rFonts w:cs="Arial"/>
          <w:sz w:val="22"/>
          <w:szCs w:val="22"/>
          <w:lang w:val="fr-FR"/>
        </w:rPr>
      </w:pPr>
      <w:r w:rsidRPr="00BF78A6">
        <w:rPr>
          <w:rFonts w:cs="Arial"/>
          <w:sz w:val="22"/>
          <w:szCs w:val="22"/>
          <w:lang w:val="fr-FR"/>
        </w:rPr>
        <w:t>Le renforcement de la coopération nationale, régionale et internationale.</w:t>
      </w:r>
    </w:p>
    <w:p w14:paraId="2FBBFAA0" w14:textId="77777777" w:rsidR="00B64027" w:rsidRDefault="00B64027" w:rsidP="00B64027">
      <w:pPr>
        <w:jc w:val="both"/>
        <w:rPr>
          <w:rFonts w:cs="Arial"/>
          <w:sz w:val="22"/>
          <w:szCs w:val="22"/>
          <w:lang w:val="fr-FR"/>
        </w:rPr>
      </w:pPr>
    </w:p>
    <w:p w14:paraId="598A8AB0"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La conservation et la gestion des requins et de leurs habitats ont un impact sur plusieurs domaines de politique internationale, en particulier ceux ayant trait à la pêche, au développement durable et à la biodiversité. Pour que le développement soit durable, il doit tenir compte des besoins des populations, ainsi que des environnements dans lesquels ils vivent - dont les animaux sauvages, y compris les requins, comme partie intégrante. Avec la famille CMS et les autres AME, le </w:t>
      </w:r>
      <w:proofErr w:type="spellStart"/>
      <w:r w:rsidRPr="00BF78A6">
        <w:rPr>
          <w:rFonts w:cs="Arial"/>
          <w:sz w:val="22"/>
          <w:szCs w:val="22"/>
          <w:lang w:val="fr-FR"/>
        </w:rPr>
        <w:t>MdE</w:t>
      </w:r>
      <w:proofErr w:type="spellEnd"/>
      <w:r w:rsidRPr="00BF78A6">
        <w:rPr>
          <w:rFonts w:cs="Arial"/>
          <w:sz w:val="22"/>
          <w:szCs w:val="22"/>
          <w:lang w:val="fr-FR"/>
        </w:rPr>
        <w:t xml:space="preserve"> Requins contribue aux objectifs de développement durable (ODD) en aidant à associer la conservation et l’utilisation durable des requins ainsi que la protection de leurs habitats critiques, en reconnaissant les différentes valeurs attachées aux requins et aux moyens de subsistance qu’ils soutiennent.</w:t>
      </w:r>
    </w:p>
    <w:p w14:paraId="32F7757A" w14:textId="77777777" w:rsidR="00B64027" w:rsidRPr="00BF78A6" w:rsidRDefault="00B64027" w:rsidP="00B64027">
      <w:pPr>
        <w:jc w:val="both"/>
        <w:rPr>
          <w:rFonts w:cs="Arial"/>
          <w:sz w:val="22"/>
          <w:szCs w:val="22"/>
          <w:lang w:val="fr-FR"/>
        </w:rPr>
      </w:pPr>
    </w:p>
    <w:p w14:paraId="5A62A69B" w14:textId="77777777" w:rsidR="00B64027" w:rsidRPr="00BF78A6"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lang w:val="fr-FR"/>
        </w:rPr>
      </w:pPr>
      <w:r w:rsidRPr="00BF78A6">
        <w:rPr>
          <w:rFonts w:ascii="Arial" w:hAnsi="Arial" w:cs="Arial"/>
          <w:b/>
          <w:color w:val="auto"/>
          <w:sz w:val="22"/>
          <w:szCs w:val="22"/>
          <w:lang w:val="fr-FR"/>
        </w:rPr>
        <w:t xml:space="preserve">Définition du créneau du </w:t>
      </w:r>
      <w:proofErr w:type="spellStart"/>
      <w:r w:rsidRPr="00BF78A6">
        <w:rPr>
          <w:rFonts w:ascii="Arial" w:hAnsi="Arial" w:cs="Arial"/>
          <w:b/>
          <w:color w:val="auto"/>
          <w:sz w:val="22"/>
          <w:szCs w:val="22"/>
          <w:lang w:val="fr-FR"/>
        </w:rPr>
        <w:t>MdE</w:t>
      </w:r>
      <w:proofErr w:type="spellEnd"/>
      <w:r w:rsidRPr="00BF78A6">
        <w:rPr>
          <w:rFonts w:ascii="Arial" w:hAnsi="Arial" w:cs="Arial"/>
          <w:b/>
          <w:color w:val="auto"/>
          <w:sz w:val="22"/>
          <w:szCs w:val="22"/>
          <w:lang w:val="fr-FR"/>
        </w:rPr>
        <w:t xml:space="preserve"> Requins</w:t>
      </w:r>
    </w:p>
    <w:p w14:paraId="159E679F" w14:textId="77777777" w:rsidR="00B64027" w:rsidRPr="00BF78A6" w:rsidRDefault="00B64027" w:rsidP="00B64027">
      <w:pPr>
        <w:jc w:val="both"/>
        <w:rPr>
          <w:rFonts w:cs="Arial"/>
          <w:sz w:val="22"/>
          <w:szCs w:val="22"/>
          <w:lang w:val="fr-FR"/>
        </w:rPr>
      </w:pPr>
    </w:p>
    <w:p w14:paraId="78F9F408" w14:textId="77777777" w:rsidR="00B64027" w:rsidRPr="00BF78A6" w:rsidRDefault="00B64027" w:rsidP="00B64027">
      <w:pPr>
        <w:pStyle w:val="ListParagraph"/>
        <w:widowControl/>
        <w:numPr>
          <w:ilvl w:val="0"/>
          <w:numId w:val="42"/>
        </w:numPr>
        <w:autoSpaceDE/>
        <w:autoSpaceDN/>
        <w:adjustRightInd/>
        <w:spacing w:after="120"/>
        <w:contextualSpacing w:val="0"/>
        <w:jc w:val="both"/>
        <w:rPr>
          <w:rFonts w:cs="Arial"/>
          <w:b/>
          <w:sz w:val="22"/>
          <w:szCs w:val="22"/>
          <w:lang w:val="fr-FR"/>
        </w:rPr>
      </w:pPr>
      <w:r w:rsidRPr="00BF78A6">
        <w:rPr>
          <w:rFonts w:cs="Arial"/>
          <w:b/>
          <w:sz w:val="22"/>
          <w:szCs w:val="22"/>
          <w:lang w:val="fr-FR"/>
        </w:rPr>
        <w:t>Associer conservation et utilisation durable :</w:t>
      </w:r>
    </w:p>
    <w:p w14:paraId="2813DCBB" w14:textId="77777777" w:rsidR="00B64027" w:rsidRPr="00BF78A6" w:rsidRDefault="00B64027" w:rsidP="00B64027">
      <w:pPr>
        <w:pStyle w:val="ListParagraph"/>
        <w:spacing w:after="120"/>
        <w:contextualSpacing w:val="0"/>
        <w:jc w:val="both"/>
        <w:rPr>
          <w:rFonts w:cs="Arial"/>
          <w:sz w:val="22"/>
          <w:szCs w:val="22"/>
          <w:lang w:val="fr-FR"/>
        </w:rPr>
      </w:pPr>
      <w:r w:rsidRPr="00BF78A6">
        <w:rPr>
          <w:rFonts w:cs="Arial"/>
          <w:sz w:val="22"/>
          <w:szCs w:val="22"/>
          <w:lang w:val="fr-FR"/>
        </w:rPr>
        <w:t xml:space="preserve">Le </w:t>
      </w:r>
      <w:proofErr w:type="spellStart"/>
      <w:r w:rsidRPr="00BF78A6">
        <w:rPr>
          <w:rFonts w:cs="Arial"/>
          <w:sz w:val="22"/>
          <w:szCs w:val="22"/>
          <w:lang w:val="fr-FR"/>
        </w:rPr>
        <w:t>MdE</w:t>
      </w:r>
      <w:proofErr w:type="spellEnd"/>
      <w:r w:rsidRPr="00BF78A6">
        <w:rPr>
          <w:rFonts w:cs="Arial"/>
          <w:sz w:val="22"/>
          <w:szCs w:val="22"/>
          <w:lang w:val="fr-FR"/>
        </w:rPr>
        <w:t xml:space="preserve"> Requins est fortement axé à la fois sur la protection et sur l’utilisation durable des requins. Son but général, maintenir et améliorer l’état de conservation des requins, reconnaît aussi les besoins économiques des États de l’aire de répartition. Afin de contribuer à la gestion durable de la pêche au requin, le </w:t>
      </w:r>
      <w:proofErr w:type="spellStart"/>
      <w:r w:rsidRPr="00BF78A6">
        <w:rPr>
          <w:rFonts w:cs="Arial"/>
          <w:sz w:val="22"/>
          <w:szCs w:val="22"/>
          <w:lang w:val="fr-FR"/>
        </w:rPr>
        <w:t>MdE</w:t>
      </w:r>
      <w:proofErr w:type="spellEnd"/>
      <w:r w:rsidRPr="00BF78A6">
        <w:rPr>
          <w:rFonts w:cs="Arial"/>
          <w:sz w:val="22"/>
          <w:szCs w:val="22"/>
          <w:lang w:val="fr-FR"/>
        </w:rPr>
        <w:t xml:space="preserve"> est chargé de coopérer avec les organisations de pêches pertinentes. Dans ce contexte, le </w:t>
      </w:r>
      <w:proofErr w:type="spellStart"/>
      <w:r w:rsidRPr="00BF78A6">
        <w:rPr>
          <w:rFonts w:cs="Arial"/>
          <w:sz w:val="22"/>
          <w:szCs w:val="22"/>
          <w:lang w:val="fr-FR"/>
        </w:rPr>
        <w:t>MdE</w:t>
      </w:r>
      <w:proofErr w:type="spellEnd"/>
      <w:r w:rsidRPr="00BF78A6">
        <w:rPr>
          <w:rFonts w:cs="Arial"/>
          <w:sz w:val="22"/>
          <w:szCs w:val="22"/>
          <w:lang w:val="fr-FR"/>
        </w:rPr>
        <w:t xml:space="preserve"> Requins a pour rôle de promouvoir ses décisions prises dans une perspective écosystémique sur la conservation et la gestion des requins dans les forums sur les pêches.  </w:t>
      </w:r>
    </w:p>
    <w:p w14:paraId="1D07B54C" w14:textId="77777777" w:rsidR="00B64027" w:rsidRPr="00BF78A6" w:rsidRDefault="00B64027" w:rsidP="00B64027">
      <w:pPr>
        <w:pStyle w:val="ListParagraph"/>
        <w:widowControl/>
        <w:numPr>
          <w:ilvl w:val="0"/>
          <w:numId w:val="42"/>
        </w:numPr>
        <w:autoSpaceDE/>
        <w:autoSpaceDN/>
        <w:adjustRightInd/>
        <w:spacing w:after="120"/>
        <w:contextualSpacing w:val="0"/>
        <w:jc w:val="both"/>
        <w:rPr>
          <w:rFonts w:cs="Arial"/>
          <w:b/>
          <w:sz w:val="22"/>
          <w:szCs w:val="22"/>
          <w:lang w:val="fr-FR"/>
        </w:rPr>
      </w:pPr>
      <w:r w:rsidRPr="00BF78A6">
        <w:rPr>
          <w:rFonts w:cs="Arial"/>
          <w:b/>
          <w:sz w:val="22"/>
          <w:szCs w:val="22"/>
          <w:lang w:val="fr-FR"/>
        </w:rPr>
        <w:t xml:space="preserve">Plateforme mondiale unique pour les espèces de </w:t>
      </w:r>
      <w:proofErr w:type="spellStart"/>
      <w:r w:rsidRPr="00BF78A6">
        <w:rPr>
          <w:rFonts w:cs="Arial"/>
          <w:b/>
          <w:sz w:val="22"/>
          <w:szCs w:val="22"/>
          <w:lang w:val="fr-FR"/>
        </w:rPr>
        <w:t>chondrichthyes</w:t>
      </w:r>
      <w:proofErr w:type="spellEnd"/>
      <w:r w:rsidRPr="00BF78A6">
        <w:rPr>
          <w:rFonts w:cs="Arial"/>
          <w:b/>
          <w:sz w:val="22"/>
          <w:szCs w:val="22"/>
          <w:lang w:val="fr-FR"/>
        </w:rPr>
        <w:t xml:space="preserve"> : </w:t>
      </w:r>
    </w:p>
    <w:p w14:paraId="4BC2E366" w14:textId="77777777" w:rsidR="00B64027" w:rsidRPr="00BF78A6" w:rsidRDefault="00B64027" w:rsidP="00B64027">
      <w:pPr>
        <w:pStyle w:val="ListParagraph"/>
        <w:spacing w:after="120"/>
        <w:contextualSpacing w:val="0"/>
        <w:jc w:val="both"/>
        <w:rPr>
          <w:rFonts w:cs="Arial"/>
          <w:sz w:val="22"/>
          <w:szCs w:val="22"/>
          <w:lang w:val="fr-FR"/>
        </w:rPr>
      </w:pPr>
      <w:r w:rsidRPr="00BF78A6">
        <w:rPr>
          <w:rFonts w:cs="Arial"/>
          <w:sz w:val="22"/>
          <w:szCs w:val="22"/>
          <w:lang w:val="fr-FR"/>
        </w:rPr>
        <w:t xml:space="preserve">Le </w:t>
      </w:r>
      <w:proofErr w:type="spellStart"/>
      <w:r w:rsidRPr="00BF78A6">
        <w:rPr>
          <w:rFonts w:cs="Arial"/>
          <w:sz w:val="22"/>
          <w:szCs w:val="22"/>
          <w:lang w:val="fr-FR"/>
        </w:rPr>
        <w:t>MdE</w:t>
      </w:r>
      <w:proofErr w:type="spellEnd"/>
      <w:r w:rsidRPr="00BF78A6">
        <w:rPr>
          <w:rFonts w:cs="Arial"/>
          <w:sz w:val="22"/>
          <w:szCs w:val="22"/>
          <w:lang w:val="fr-FR"/>
        </w:rPr>
        <w:t xml:space="preserve"> Requins est le seul instrument intergouvernemental consacré exclusivement à la conservation international des espèces de </w:t>
      </w:r>
      <w:proofErr w:type="spellStart"/>
      <w:r w:rsidRPr="00BF78A6">
        <w:rPr>
          <w:rFonts w:cs="Arial"/>
          <w:sz w:val="22"/>
          <w:szCs w:val="22"/>
          <w:lang w:val="fr-FR"/>
        </w:rPr>
        <w:t>chondrichthyes</w:t>
      </w:r>
      <w:proofErr w:type="spellEnd"/>
      <w:r w:rsidRPr="00BF78A6">
        <w:rPr>
          <w:rFonts w:cs="Arial"/>
          <w:sz w:val="22"/>
          <w:szCs w:val="22"/>
          <w:lang w:val="fr-FR"/>
        </w:rPr>
        <w:t xml:space="preserve"> inscrites à l’Annexe I du </w:t>
      </w:r>
      <w:proofErr w:type="spellStart"/>
      <w:r w:rsidRPr="00BF78A6">
        <w:rPr>
          <w:rFonts w:cs="Arial"/>
          <w:sz w:val="22"/>
          <w:szCs w:val="22"/>
          <w:lang w:val="fr-FR"/>
        </w:rPr>
        <w:t>MdE</w:t>
      </w:r>
      <w:proofErr w:type="spellEnd"/>
      <w:r w:rsidRPr="00BF78A6">
        <w:rPr>
          <w:rFonts w:cs="Arial"/>
          <w:sz w:val="22"/>
          <w:szCs w:val="22"/>
          <w:lang w:val="fr-FR"/>
        </w:rPr>
        <w:t xml:space="preserve"> ainsi que leurs habitats naturels. L’accord contribue à rehausser l’importance en termes politiques de la conservation des requins et de leurs habitats au niveau tant national qu’international sur une échelle globale. Il complète et appuie d’autres accords et conventions mondiaux, notamment ceux portant sur des questions liées aux pêches, à la biodiversité et à la conservation de l’habitat – y compris la CMS, la CITES, la CDB, les RSCAP (Conventions et plans d’action sur les mers régionales), la FAO et les ORP. En outre, il renforce l’échange d’information et formule des recommandations aux États de l’aire de répartition et à d’autres instances s’occupant de la conservation et la gestion des pêches au bénéfice des requins dans une perspective écosystémique.</w:t>
      </w:r>
      <w:r>
        <w:rPr>
          <w:rFonts w:cs="Arial"/>
          <w:sz w:val="22"/>
          <w:szCs w:val="22"/>
          <w:lang w:val="fr-FR"/>
        </w:rPr>
        <w:br w:type="page"/>
      </w:r>
    </w:p>
    <w:p w14:paraId="0E9AA224" w14:textId="77777777" w:rsidR="00B64027" w:rsidRPr="00BF78A6" w:rsidRDefault="00B64027" w:rsidP="00B64027">
      <w:pPr>
        <w:pStyle w:val="ListParagraph"/>
        <w:widowControl/>
        <w:numPr>
          <w:ilvl w:val="0"/>
          <w:numId w:val="42"/>
        </w:numPr>
        <w:autoSpaceDE/>
        <w:autoSpaceDN/>
        <w:adjustRightInd/>
        <w:spacing w:before="120" w:after="120"/>
        <w:jc w:val="both"/>
        <w:rPr>
          <w:rFonts w:cs="Arial"/>
          <w:b/>
          <w:sz w:val="22"/>
          <w:szCs w:val="22"/>
          <w:lang w:val="fr-FR"/>
        </w:rPr>
      </w:pPr>
      <w:r w:rsidRPr="00BF78A6">
        <w:rPr>
          <w:rFonts w:cs="Arial"/>
          <w:b/>
          <w:sz w:val="22"/>
          <w:szCs w:val="22"/>
          <w:lang w:val="fr-FR"/>
        </w:rPr>
        <w:lastRenderedPageBreak/>
        <w:t>Appui aux Signataires et aux États de l’aire de répartition pour la mise en œuvre :</w:t>
      </w:r>
    </w:p>
    <w:p w14:paraId="5D4AE9A3" w14:textId="77777777" w:rsidR="00B64027" w:rsidRPr="00BF78A6" w:rsidRDefault="00B64027" w:rsidP="00B64027">
      <w:pPr>
        <w:ind w:left="720"/>
        <w:jc w:val="both"/>
        <w:rPr>
          <w:rFonts w:cs="Arial"/>
          <w:sz w:val="22"/>
          <w:szCs w:val="22"/>
          <w:lang w:val="fr-FR"/>
        </w:rPr>
      </w:pPr>
      <w:r w:rsidRPr="00BF78A6">
        <w:rPr>
          <w:rFonts w:cs="Arial"/>
          <w:sz w:val="22"/>
          <w:szCs w:val="22"/>
          <w:lang w:val="fr-FR"/>
        </w:rPr>
        <w:t xml:space="preserve">La mise en œuvre est déterminante pour le succès du </w:t>
      </w:r>
      <w:proofErr w:type="spellStart"/>
      <w:r w:rsidRPr="00BF78A6">
        <w:rPr>
          <w:rFonts w:cs="Arial"/>
          <w:sz w:val="22"/>
          <w:szCs w:val="22"/>
          <w:lang w:val="fr-FR"/>
        </w:rPr>
        <w:t>MdE</w:t>
      </w:r>
      <w:proofErr w:type="spellEnd"/>
      <w:r w:rsidRPr="00BF78A6">
        <w:rPr>
          <w:rFonts w:cs="Arial"/>
          <w:sz w:val="22"/>
          <w:szCs w:val="22"/>
          <w:lang w:val="fr-FR"/>
        </w:rPr>
        <w:t xml:space="preserve"> Requins. Par conséquent, le </w:t>
      </w:r>
      <w:proofErr w:type="spellStart"/>
      <w:r w:rsidRPr="00BF78A6">
        <w:rPr>
          <w:rFonts w:cs="Arial"/>
          <w:sz w:val="22"/>
          <w:szCs w:val="22"/>
          <w:lang w:val="fr-FR"/>
        </w:rPr>
        <w:t>MdE</w:t>
      </w:r>
      <w:proofErr w:type="spellEnd"/>
      <w:r w:rsidRPr="00BF78A6">
        <w:rPr>
          <w:rFonts w:cs="Arial"/>
          <w:sz w:val="22"/>
          <w:szCs w:val="22"/>
          <w:lang w:val="fr-FR"/>
        </w:rPr>
        <w:t xml:space="preserve"> Requins offre un réseau d’experts et de partenaires pour aider les États de l’aire de répartition à exécuter leurs engagements au titre du </w:t>
      </w:r>
      <w:proofErr w:type="spellStart"/>
      <w:r w:rsidRPr="00BF78A6">
        <w:rPr>
          <w:rFonts w:cs="Arial"/>
          <w:sz w:val="22"/>
          <w:szCs w:val="22"/>
          <w:lang w:val="fr-FR"/>
        </w:rPr>
        <w:t>MdE</w:t>
      </w:r>
      <w:proofErr w:type="spellEnd"/>
      <w:r w:rsidRPr="00BF78A6">
        <w:rPr>
          <w:rFonts w:cs="Arial"/>
          <w:sz w:val="22"/>
          <w:szCs w:val="22"/>
          <w:lang w:val="fr-FR"/>
        </w:rPr>
        <w:t xml:space="preserve"> Requins. Par le biais de la coopération internationale et régionale, il facilite l’échange de connaissances, de méthodologies, de politiques et de concepts. </w:t>
      </w:r>
    </w:p>
    <w:p w14:paraId="1DF1F2A6" w14:textId="77777777" w:rsidR="00B64027" w:rsidRPr="00BF78A6" w:rsidRDefault="00B64027" w:rsidP="00B64027">
      <w:pPr>
        <w:ind w:left="720"/>
        <w:jc w:val="both"/>
        <w:rPr>
          <w:rFonts w:cs="Arial"/>
          <w:sz w:val="22"/>
          <w:szCs w:val="22"/>
          <w:lang w:val="fr-FR"/>
        </w:rPr>
      </w:pPr>
    </w:p>
    <w:p w14:paraId="65F69B60" w14:textId="77777777" w:rsidR="00B64027" w:rsidRPr="00BF78A6"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rPr>
      </w:pPr>
      <w:proofErr w:type="spellStart"/>
      <w:r w:rsidRPr="00BF78A6">
        <w:rPr>
          <w:rFonts w:ascii="Arial" w:hAnsi="Arial" w:cs="Arial"/>
          <w:b/>
          <w:color w:val="auto"/>
          <w:sz w:val="22"/>
          <w:szCs w:val="22"/>
        </w:rPr>
        <w:t>Protagonistes</w:t>
      </w:r>
      <w:proofErr w:type="spellEnd"/>
      <w:r w:rsidRPr="00BF78A6">
        <w:rPr>
          <w:rFonts w:ascii="Arial" w:hAnsi="Arial" w:cs="Arial"/>
          <w:b/>
          <w:color w:val="auto"/>
          <w:sz w:val="22"/>
          <w:szCs w:val="22"/>
        </w:rPr>
        <w:t xml:space="preserve"> </w:t>
      </w:r>
      <w:proofErr w:type="spellStart"/>
      <w:r w:rsidRPr="00BF78A6">
        <w:rPr>
          <w:rFonts w:ascii="Arial" w:hAnsi="Arial" w:cs="Arial"/>
          <w:b/>
          <w:color w:val="auto"/>
          <w:sz w:val="22"/>
          <w:szCs w:val="22"/>
        </w:rPr>
        <w:t>clés</w:t>
      </w:r>
      <w:proofErr w:type="spellEnd"/>
    </w:p>
    <w:p w14:paraId="40B3A03F" w14:textId="77777777" w:rsidR="00B64027" w:rsidRPr="00BF78A6" w:rsidRDefault="00B64027" w:rsidP="00B64027">
      <w:pPr>
        <w:rPr>
          <w:rFonts w:cs="Arial"/>
          <w:sz w:val="22"/>
          <w:szCs w:val="22"/>
        </w:rPr>
      </w:pPr>
    </w:p>
    <w:p w14:paraId="461759B8"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En tant que traité intergouvernemental mis en place pour favoriser la coopération internationale au sein des pays et des autres groupes d’intérêt, le </w:t>
      </w:r>
      <w:proofErr w:type="spellStart"/>
      <w:r w:rsidRPr="00BF78A6">
        <w:rPr>
          <w:rFonts w:cs="Arial"/>
          <w:sz w:val="22"/>
          <w:szCs w:val="22"/>
          <w:lang w:val="fr-FR"/>
        </w:rPr>
        <w:t>MdE</w:t>
      </w:r>
      <w:proofErr w:type="spellEnd"/>
      <w:r w:rsidRPr="00BF78A6">
        <w:rPr>
          <w:rFonts w:cs="Arial"/>
          <w:sz w:val="22"/>
          <w:szCs w:val="22"/>
          <w:lang w:val="fr-FR"/>
        </w:rPr>
        <w:t xml:space="preserve"> Requins rassemble une communauté d’acteurs qui se consacrent tous à la conservation et à la gestion des requins globalement. Ces acteurs participent souvent en tant que partenaires stratégiques à la communication mais peuvent être également un public cible pour des activités de communication.</w:t>
      </w:r>
    </w:p>
    <w:p w14:paraId="08D9B09A" w14:textId="77777777" w:rsidR="00B64027" w:rsidRPr="00BF78A6" w:rsidRDefault="00B64027" w:rsidP="00B64027">
      <w:pPr>
        <w:jc w:val="both"/>
        <w:rPr>
          <w:rFonts w:cs="Arial"/>
          <w:sz w:val="22"/>
          <w:szCs w:val="22"/>
          <w:lang w:val="fr-FR"/>
        </w:rPr>
      </w:pPr>
    </w:p>
    <w:p w14:paraId="2258C5BC" w14:textId="1FC2A158" w:rsidR="00B64027" w:rsidRPr="0083633A" w:rsidRDefault="0083633A" w:rsidP="00B64027">
      <w:pPr>
        <w:pStyle w:val="Heading2"/>
        <w:rPr>
          <w:rFonts w:cs="Arial"/>
          <w:b w:val="0"/>
          <w:sz w:val="22"/>
          <w:szCs w:val="22"/>
          <w:u w:val="single"/>
          <w:lang w:val="fr-FR"/>
        </w:rPr>
      </w:pPr>
      <w:r w:rsidRPr="0083633A">
        <w:rPr>
          <w:rFonts w:cs="Arial"/>
          <w:b w:val="0"/>
          <w:sz w:val="22"/>
          <w:szCs w:val="22"/>
          <w:u w:val="single"/>
          <w:lang w:val="fr-FR"/>
        </w:rPr>
        <w:t xml:space="preserve">Principaux </w:t>
      </w:r>
      <w:r w:rsidR="00343107">
        <w:rPr>
          <w:rFonts w:cs="Arial"/>
          <w:b w:val="0"/>
          <w:sz w:val="22"/>
          <w:szCs w:val="22"/>
          <w:u w:val="single"/>
          <w:lang w:val="fr-FR"/>
        </w:rPr>
        <w:t>commu</w:t>
      </w:r>
      <w:r>
        <w:rPr>
          <w:rFonts w:cs="Arial"/>
          <w:b w:val="0"/>
          <w:sz w:val="22"/>
          <w:szCs w:val="22"/>
          <w:u w:val="single"/>
          <w:lang w:val="fr-FR"/>
        </w:rPr>
        <w:t>nicateurs</w:t>
      </w:r>
      <w:r w:rsidR="00B64027" w:rsidRPr="0083633A">
        <w:rPr>
          <w:rFonts w:cs="Arial"/>
          <w:b w:val="0"/>
          <w:sz w:val="22"/>
          <w:szCs w:val="22"/>
          <w:u w:val="single"/>
          <w:lang w:val="fr-FR"/>
        </w:rPr>
        <w:t>:</w:t>
      </w:r>
    </w:p>
    <w:p w14:paraId="42A68335" w14:textId="77777777" w:rsidR="00B64027" w:rsidRPr="00BF78A6" w:rsidRDefault="00B64027" w:rsidP="00B64027">
      <w:pPr>
        <w:jc w:val="both"/>
        <w:rPr>
          <w:rFonts w:cs="Arial"/>
          <w:sz w:val="22"/>
          <w:szCs w:val="22"/>
          <w:lang w:val="fr-FR"/>
        </w:rPr>
      </w:pPr>
    </w:p>
    <w:p w14:paraId="09044DCB" w14:textId="77777777" w:rsidR="00B64027" w:rsidRPr="00BF78A6" w:rsidRDefault="00B64027" w:rsidP="00B64027">
      <w:pPr>
        <w:jc w:val="both"/>
        <w:rPr>
          <w:rFonts w:cs="Arial"/>
          <w:sz w:val="22"/>
          <w:szCs w:val="22"/>
          <w:lang w:val="fr-FR"/>
        </w:rPr>
      </w:pPr>
      <w:r w:rsidRPr="00BF78A6">
        <w:rPr>
          <w:rFonts w:cs="Arial"/>
          <w:sz w:val="22"/>
          <w:szCs w:val="22"/>
          <w:lang w:val="fr-FR"/>
        </w:rPr>
        <w:t>Les principaux acteurs de la communication sont :</w:t>
      </w:r>
    </w:p>
    <w:p w14:paraId="05290771" w14:textId="77777777" w:rsidR="00B64027" w:rsidRPr="00BF78A6" w:rsidRDefault="00B64027" w:rsidP="00B64027">
      <w:pPr>
        <w:jc w:val="both"/>
        <w:rPr>
          <w:rFonts w:cs="Arial"/>
          <w:sz w:val="22"/>
          <w:szCs w:val="22"/>
          <w:lang w:val="fr-FR"/>
        </w:rPr>
      </w:pPr>
    </w:p>
    <w:p w14:paraId="120F315A" w14:textId="77777777" w:rsidR="00B64027" w:rsidRPr="00BF78A6" w:rsidRDefault="00B64027" w:rsidP="00B64027">
      <w:pPr>
        <w:pStyle w:val="ListParagraph"/>
        <w:widowControl/>
        <w:numPr>
          <w:ilvl w:val="0"/>
          <w:numId w:val="38"/>
        </w:numPr>
        <w:autoSpaceDE/>
        <w:autoSpaceDN/>
        <w:adjustRightInd/>
        <w:spacing w:line="360" w:lineRule="auto"/>
        <w:jc w:val="both"/>
        <w:rPr>
          <w:rFonts w:cs="Arial"/>
          <w:sz w:val="22"/>
          <w:szCs w:val="22"/>
          <w:lang w:val="fr-FR"/>
        </w:rPr>
      </w:pPr>
      <w:r w:rsidRPr="00BF78A6">
        <w:rPr>
          <w:rFonts w:cs="Arial"/>
          <w:sz w:val="22"/>
          <w:szCs w:val="22"/>
          <w:lang w:val="fr-FR"/>
        </w:rPr>
        <w:t>Signataires</w:t>
      </w:r>
    </w:p>
    <w:p w14:paraId="6BE4FF1E" w14:textId="77777777" w:rsidR="00B64027" w:rsidRPr="00BF78A6" w:rsidRDefault="00B64027" w:rsidP="00B64027">
      <w:pPr>
        <w:pStyle w:val="ListParagraph"/>
        <w:spacing w:after="120"/>
        <w:contextualSpacing w:val="0"/>
        <w:jc w:val="both"/>
        <w:rPr>
          <w:rFonts w:cs="Arial"/>
          <w:sz w:val="22"/>
          <w:szCs w:val="22"/>
          <w:lang w:val="fr-FR"/>
        </w:rPr>
      </w:pPr>
      <w:r w:rsidRPr="00BF78A6">
        <w:rPr>
          <w:rFonts w:cs="Arial"/>
          <w:sz w:val="22"/>
          <w:szCs w:val="22"/>
          <w:lang w:val="fr-FR"/>
        </w:rPr>
        <w:t xml:space="preserve">Les Signataires du </w:t>
      </w:r>
      <w:proofErr w:type="spellStart"/>
      <w:r w:rsidRPr="00BF78A6">
        <w:rPr>
          <w:rFonts w:cs="Arial"/>
          <w:sz w:val="22"/>
          <w:szCs w:val="22"/>
          <w:lang w:val="fr-FR"/>
        </w:rPr>
        <w:t>MdE</w:t>
      </w:r>
      <w:proofErr w:type="spellEnd"/>
      <w:r w:rsidRPr="00BF78A6">
        <w:rPr>
          <w:rFonts w:cs="Arial"/>
          <w:sz w:val="22"/>
          <w:szCs w:val="22"/>
          <w:lang w:val="fr-FR"/>
        </w:rPr>
        <w:t xml:space="preserve"> Requins sont représentés par des points focaux qui ont été nommés au sein des ministères responsables ou d’autres institutions dans leurs pays. Les points focaux sont, conformément à l’Article 15 du </w:t>
      </w:r>
      <w:proofErr w:type="spellStart"/>
      <w:r w:rsidRPr="00BF78A6">
        <w:rPr>
          <w:rFonts w:cs="Arial"/>
          <w:sz w:val="22"/>
          <w:szCs w:val="22"/>
          <w:lang w:val="fr-FR"/>
        </w:rPr>
        <w:t>MdE</w:t>
      </w:r>
      <w:proofErr w:type="spellEnd"/>
      <w:r w:rsidRPr="00BF78A6">
        <w:rPr>
          <w:rFonts w:cs="Arial"/>
          <w:sz w:val="22"/>
          <w:szCs w:val="22"/>
          <w:lang w:val="fr-FR"/>
        </w:rPr>
        <w:t xml:space="preserve"> Requins la personne centrale qui communique avec le gouvernement. Un point focal communique normalement avec d’autres points focaux, des représentants d’autres États de l’aire de répartition et avec le Secrétariat.</w:t>
      </w:r>
    </w:p>
    <w:p w14:paraId="4B1C0F4B" w14:textId="77777777" w:rsidR="00B64027" w:rsidRPr="00BF78A6" w:rsidRDefault="00B64027" w:rsidP="00B64027">
      <w:pPr>
        <w:pStyle w:val="ListParagraph"/>
        <w:widowControl/>
        <w:numPr>
          <w:ilvl w:val="0"/>
          <w:numId w:val="38"/>
        </w:numPr>
        <w:autoSpaceDE/>
        <w:autoSpaceDN/>
        <w:adjustRightInd/>
        <w:spacing w:before="120" w:after="120" w:line="360" w:lineRule="auto"/>
        <w:jc w:val="both"/>
        <w:rPr>
          <w:rFonts w:cs="Arial"/>
          <w:sz w:val="22"/>
          <w:szCs w:val="22"/>
        </w:rPr>
      </w:pPr>
      <w:r w:rsidRPr="00BF78A6">
        <w:rPr>
          <w:rFonts w:cs="Arial"/>
          <w:sz w:val="22"/>
          <w:szCs w:val="22"/>
          <w:lang w:val="fr-FR"/>
        </w:rPr>
        <w:t>Le</w:t>
      </w:r>
      <w:r w:rsidRPr="00BF78A6">
        <w:rPr>
          <w:rFonts w:cs="Arial"/>
          <w:sz w:val="22"/>
          <w:szCs w:val="22"/>
        </w:rPr>
        <w:t xml:space="preserve"> </w:t>
      </w:r>
      <w:proofErr w:type="spellStart"/>
      <w:r w:rsidRPr="00BF78A6">
        <w:rPr>
          <w:rFonts w:cs="Arial"/>
          <w:sz w:val="22"/>
          <w:szCs w:val="22"/>
        </w:rPr>
        <w:t>Secrétariat</w:t>
      </w:r>
      <w:proofErr w:type="spellEnd"/>
    </w:p>
    <w:p w14:paraId="0E839195" w14:textId="77777777" w:rsidR="00B64027" w:rsidRPr="00BF78A6" w:rsidRDefault="00B64027" w:rsidP="00B64027">
      <w:pPr>
        <w:pStyle w:val="ListParagraph"/>
        <w:spacing w:after="120"/>
        <w:contextualSpacing w:val="0"/>
        <w:jc w:val="both"/>
        <w:rPr>
          <w:rFonts w:cs="Arial"/>
          <w:sz w:val="22"/>
          <w:szCs w:val="22"/>
          <w:lang w:val="fr-FR"/>
        </w:rPr>
      </w:pPr>
      <w:r w:rsidRPr="00BF78A6">
        <w:rPr>
          <w:rFonts w:cs="Arial"/>
          <w:sz w:val="22"/>
          <w:szCs w:val="22"/>
          <w:lang w:val="fr-FR"/>
        </w:rPr>
        <w:t xml:space="preserve">Le Secrétariat, en tant qu’acteur de la communication joue un </w:t>
      </w:r>
      <w:proofErr w:type="spellStart"/>
      <w:r w:rsidRPr="00BF78A6">
        <w:rPr>
          <w:rFonts w:cs="Arial"/>
          <w:sz w:val="22"/>
          <w:szCs w:val="22"/>
          <w:lang w:val="fr-FR"/>
        </w:rPr>
        <w:t>role</w:t>
      </w:r>
      <w:proofErr w:type="spellEnd"/>
      <w:r w:rsidRPr="00BF78A6">
        <w:rPr>
          <w:rFonts w:cs="Arial"/>
          <w:sz w:val="22"/>
          <w:szCs w:val="22"/>
          <w:lang w:val="fr-FR"/>
        </w:rPr>
        <w:t xml:space="preserve"> de facilitateur en réunissant les différents protagonistes clés et en fournissant les outils et les orientations internationaux qui sont nécessaires pour appuyer les efforts de communication dans leur ensemble. En outre, le Secrétariat est chargé de sensibiliser aux menaces pesant sur les requins et aux besoins de conservation en général. Le Secrétariat est un communicateur clé en ce qui concerne l’engagement avec d’autres organisations et partenaires pertinents ainsi qu’avec la communauté scientifique. </w:t>
      </w:r>
    </w:p>
    <w:p w14:paraId="6874B2BB" w14:textId="77777777" w:rsidR="00B64027" w:rsidRPr="00BF78A6" w:rsidRDefault="00B64027" w:rsidP="00B64027">
      <w:pPr>
        <w:pStyle w:val="ListParagraph"/>
        <w:widowControl/>
        <w:numPr>
          <w:ilvl w:val="0"/>
          <w:numId w:val="38"/>
        </w:numPr>
        <w:autoSpaceDE/>
        <w:autoSpaceDN/>
        <w:adjustRightInd/>
        <w:spacing w:before="120" w:after="120" w:line="360" w:lineRule="auto"/>
        <w:jc w:val="both"/>
        <w:rPr>
          <w:rFonts w:cs="Arial"/>
          <w:sz w:val="22"/>
          <w:szCs w:val="22"/>
        </w:rPr>
      </w:pPr>
      <w:proofErr w:type="spellStart"/>
      <w:r w:rsidRPr="00BF78A6">
        <w:rPr>
          <w:rFonts w:cs="Arial"/>
          <w:sz w:val="22"/>
          <w:szCs w:val="22"/>
        </w:rPr>
        <w:t>Partenaires</w:t>
      </w:r>
      <w:proofErr w:type="spellEnd"/>
      <w:r w:rsidRPr="00BF78A6">
        <w:rPr>
          <w:rFonts w:cs="Arial"/>
          <w:sz w:val="22"/>
          <w:szCs w:val="22"/>
        </w:rPr>
        <w:t xml:space="preserve"> </w:t>
      </w:r>
      <w:proofErr w:type="spellStart"/>
      <w:r w:rsidRPr="00BF78A6">
        <w:rPr>
          <w:rFonts w:cs="Arial"/>
          <w:sz w:val="22"/>
          <w:szCs w:val="22"/>
        </w:rPr>
        <w:t>coopérants</w:t>
      </w:r>
      <w:proofErr w:type="spellEnd"/>
      <w:r w:rsidRPr="00BF78A6">
        <w:rPr>
          <w:rFonts w:cs="Arial"/>
          <w:sz w:val="22"/>
          <w:szCs w:val="22"/>
        </w:rPr>
        <w:t xml:space="preserve"> </w:t>
      </w:r>
    </w:p>
    <w:p w14:paraId="5FF99336" w14:textId="77777777" w:rsidR="00B64027" w:rsidRPr="00BF78A6" w:rsidRDefault="00B64027" w:rsidP="00B64027">
      <w:pPr>
        <w:pStyle w:val="ListParagraph"/>
        <w:spacing w:after="120"/>
        <w:contextualSpacing w:val="0"/>
        <w:jc w:val="both"/>
        <w:rPr>
          <w:rFonts w:cs="Arial"/>
          <w:sz w:val="22"/>
          <w:szCs w:val="22"/>
          <w:lang w:val="fr-FR"/>
        </w:rPr>
      </w:pPr>
      <w:r w:rsidRPr="00BF78A6">
        <w:rPr>
          <w:rFonts w:cs="Arial"/>
          <w:sz w:val="22"/>
          <w:szCs w:val="22"/>
          <w:lang w:val="fr-FR"/>
        </w:rPr>
        <w:t xml:space="preserve">Les partenaires coopérants jouent aussi un rôle clé en communiquant largement les objectifs du </w:t>
      </w:r>
      <w:proofErr w:type="spellStart"/>
      <w:r w:rsidRPr="00BF78A6">
        <w:rPr>
          <w:rFonts w:cs="Arial"/>
          <w:sz w:val="22"/>
          <w:szCs w:val="22"/>
          <w:lang w:val="fr-FR"/>
        </w:rPr>
        <w:t>MdE</w:t>
      </w:r>
      <w:proofErr w:type="spellEnd"/>
      <w:r w:rsidRPr="00BF78A6">
        <w:rPr>
          <w:rFonts w:cs="Arial"/>
          <w:sz w:val="22"/>
          <w:szCs w:val="22"/>
          <w:lang w:val="fr-FR"/>
        </w:rPr>
        <w:t xml:space="preserve"> Requins, les menaces aux requins, les besoins de conservation, les connaissances sur la conservation, et les besoins en matière de recherche. </w:t>
      </w:r>
    </w:p>
    <w:p w14:paraId="0491724F" w14:textId="77777777" w:rsidR="00B64027" w:rsidRPr="00BF78A6" w:rsidRDefault="00B64027" w:rsidP="00B64027">
      <w:pPr>
        <w:pStyle w:val="ListParagraph"/>
        <w:widowControl/>
        <w:numPr>
          <w:ilvl w:val="0"/>
          <w:numId w:val="38"/>
        </w:numPr>
        <w:autoSpaceDE/>
        <w:autoSpaceDN/>
        <w:adjustRightInd/>
        <w:spacing w:before="120" w:after="120" w:line="360" w:lineRule="auto"/>
        <w:jc w:val="both"/>
        <w:rPr>
          <w:rFonts w:cs="Arial"/>
          <w:sz w:val="22"/>
          <w:szCs w:val="22"/>
        </w:rPr>
      </w:pPr>
      <w:r w:rsidRPr="00BF78A6">
        <w:rPr>
          <w:rFonts w:cs="Arial"/>
          <w:sz w:val="22"/>
          <w:szCs w:val="22"/>
        </w:rPr>
        <w:t>CMS</w:t>
      </w:r>
    </w:p>
    <w:p w14:paraId="5ADB058F" w14:textId="77777777" w:rsidR="00B64027" w:rsidRPr="00BF78A6" w:rsidRDefault="00B64027" w:rsidP="00B64027">
      <w:pPr>
        <w:pStyle w:val="ListParagraph"/>
        <w:jc w:val="both"/>
        <w:rPr>
          <w:rFonts w:cs="Arial"/>
          <w:sz w:val="22"/>
          <w:szCs w:val="22"/>
          <w:lang w:val="fr-FR"/>
        </w:rPr>
      </w:pPr>
      <w:r w:rsidRPr="00BF78A6">
        <w:rPr>
          <w:rFonts w:cs="Arial"/>
          <w:sz w:val="22"/>
          <w:szCs w:val="22"/>
          <w:lang w:val="fr-FR"/>
        </w:rPr>
        <w:t xml:space="preserve">En tant que Convention cadre et Convention mère du </w:t>
      </w:r>
      <w:proofErr w:type="spellStart"/>
      <w:r w:rsidRPr="00BF78A6">
        <w:rPr>
          <w:rFonts w:cs="Arial"/>
          <w:sz w:val="22"/>
          <w:szCs w:val="22"/>
          <w:lang w:val="fr-FR"/>
        </w:rPr>
        <w:t>MdE</w:t>
      </w:r>
      <w:proofErr w:type="spellEnd"/>
      <w:r w:rsidRPr="00BF78A6">
        <w:rPr>
          <w:rFonts w:cs="Arial"/>
          <w:sz w:val="22"/>
          <w:szCs w:val="22"/>
          <w:lang w:val="fr-FR"/>
        </w:rPr>
        <w:t xml:space="preserve"> Requins, la CMS joue le rôle de soutien et promeut les activités et les objectifs du </w:t>
      </w:r>
      <w:proofErr w:type="spellStart"/>
      <w:r w:rsidRPr="00BF78A6">
        <w:rPr>
          <w:rFonts w:cs="Arial"/>
          <w:sz w:val="22"/>
          <w:szCs w:val="22"/>
          <w:lang w:val="fr-FR"/>
        </w:rPr>
        <w:t>MdE</w:t>
      </w:r>
      <w:proofErr w:type="spellEnd"/>
      <w:r w:rsidRPr="00BF78A6">
        <w:rPr>
          <w:rFonts w:cs="Arial"/>
          <w:sz w:val="22"/>
          <w:szCs w:val="22"/>
          <w:lang w:val="fr-FR"/>
        </w:rPr>
        <w:t xml:space="preserve"> Requins.</w:t>
      </w:r>
    </w:p>
    <w:p w14:paraId="1F711605" w14:textId="77777777" w:rsidR="00B64027" w:rsidRPr="00BF78A6" w:rsidRDefault="00B64027" w:rsidP="00B64027">
      <w:pPr>
        <w:jc w:val="both"/>
        <w:rPr>
          <w:rFonts w:cs="Arial"/>
          <w:sz w:val="22"/>
          <w:szCs w:val="22"/>
          <w:lang w:val="fr-FR"/>
        </w:rPr>
      </w:pPr>
    </w:p>
    <w:p w14:paraId="506673D7"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Il est important de noter que tous les acteurs principaux mentionnés ci-dessus peuvent agir en qualité d’exécutants des activités de communication et jouer le rôle de partenaire stratégique, de défenseur d’une cause ou même d’intermédiaire, tout en pouvant être, selon le contexte, les groupes </w:t>
      </w:r>
      <w:proofErr w:type="gramStart"/>
      <w:r w:rsidRPr="00BF78A6">
        <w:rPr>
          <w:rFonts w:cs="Arial"/>
          <w:sz w:val="22"/>
          <w:szCs w:val="22"/>
          <w:lang w:val="fr-FR"/>
        </w:rPr>
        <w:t>cibles</w:t>
      </w:r>
      <w:proofErr w:type="gramEnd"/>
      <w:r w:rsidRPr="00BF78A6">
        <w:rPr>
          <w:rFonts w:cs="Arial"/>
          <w:sz w:val="22"/>
          <w:szCs w:val="22"/>
          <w:lang w:val="fr-FR"/>
        </w:rPr>
        <w:t xml:space="preserve"> des efforts de communication.</w:t>
      </w:r>
    </w:p>
    <w:p w14:paraId="0576D786" w14:textId="77777777" w:rsidR="00B64027" w:rsidRPr="00BF78A6" w:rsidRDefault="00B64027" w:rsidP="00B64027">
      <w:pPr>
        <w:jc w:val="both"/>
        <w:rPr>
          <w:rFonts w:cs="Arial"/>
          <w:sz w:val="22"/>
          <w:szCs w:val="22"/>
          <w:lang w:val="fr-FR"/>
        </w:rPr>
      </w:pPr>
    </w:p>
    <w:p w14:paraId="3B36F00B" w14:textId="77777777" w:rsidR="00B64027" w:rsidRPr="0083633A" w:rsidRDefault="00B64027" w:rsidP="00B64027">
      <w:pPr>
        <w:pStyle w:val="Heading2"/>
        <w:spacing w:after="120"/>
        <w:rPr>
          <w:rFonts w:cs="Arial"/>
          <w:b w:val="0"/>
          <w:sz w:val="22"/>
          <w:szCs w:val="22"/>
          <w:u w:val="single"/>
          <w:lang w:val="fr-FR"/>
        </w:rPr>
      </w:pPr>
      <w:r w:rsidRPr="0083633A">
        <w:rPr>
          <w:rFonts w:cs="Arial"/>
          <w:b w:val="0"/>
          <w:sz w:val="22"/>
          <w:szCs w:val="22"/>
          <w:u w:val="single"/>
          <w:lang w:val="fr-FR"/>
        </w:rPr>
        <w:lastRenderedPageBreak/>
        <w:t>Groupes cibles:</w:t>
      </w:r>
    </w:p>
    <w:p w14:paraId="45A3B0F6"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Les groupes cibles les plus courants du </w:t>
      </w:r>
      <w:proofErr w:type="spellStart"/>
      <w:r w:rsidRPr="00BF78A6">
        <w:rPr>
          <w:rFonts w:cs="Arial"/>
          <w:sz w:val="22"/>
          <w:szCs w:val="22"/>
          <w:lang w:val="fr-FR"/>
        </w:rPr>
        <w:t>MdE</w:t>
      </w:r>
      <w:proofErr w:type="spellEnd"/>
      <w:r w:rsidRPr="00BF78A6">
        <w:rPr>
          <w:rFonts w:cs="Arial"/>
          <w:sz w:val="22"/>
          <w:szCs w:val="22"/>
          <w:lang w:val="fr-FR"/>
        </w:rPr>
        <w:t xml:space="preserve"> Requins incluent les gouvernements et en particulier les décideurs des États de l’aire de répartition signataires et non signataires. </w:t>
      </w:r>
    </w:p>
    <w:p w14:paraId="33C8947A" w14:textId="77777777" w:rsidR="00B64027" w:rsidRPr="00BF78A6" w:rsidRDefault="00B64027" w:rsidP="00B64027">
      <w:pPr>
        <w:jc w:val="both"/>
        <w:rPr>
          <w:rFonts w:cs="Arial"/>
          <w:sz w:val="22"/>
          <w:szCs w:val="22"/>
          <w:lang w:val="fr-FR"/>
        </w:rPr>
      </w:pPr>
    </w:p>
    <w:p w14:paraId="30F4CE42"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rPr>
      </w:pPr>
      <w:proofErr w:type="spellStart"/>
      <w:r w:rsidRPr="00BF78A6">
        <w:rPr>
          <w:rFonts w:cs="Arial"/>
          <w:sz w:val="22"/>
          <w:szCs w:val="22"/>
        </w:rPr>
        <w:t>Signataires</w:t>
      </w:r>
      <w:proofErr w:type="spellEnd"/>
    </w:p>
    <w:p w14:paraId="3A998DD2"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États de l’aire de répartition non signataires</w:t>
      </w:r>
    </w:p>
    <w:p w14:paraId="2FE294F2"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Organisations internationales pertinentes (ORGP, ORP, RSCAP, FAO, CITES)</w:t>
      </w:r>
    </w:p>
    <w:p w14:paraId="2278D1B8"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rPr>
      </w:pPr>
      <w:proofErr w:type="spellStart"/>
      <w:r w:rsidRPr="00BF78A6">
        <w:rPr>
          <w:rFonts w:cs="Arial"/>
          <w:sz w:val="22"/>
          <w:szCs w:val="22"/>
        </w:rPr>
        <w:t>Donateurs</w:t>
      </w:r>
      <w:proofErr w:type="spellEnd"/>
    </w:p>
    <w:p w14:paraId="10125677"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Grand public (selon le communicateur)</w:t>
      </w:r>
    </w:p>
    <w:p w14:paraId="2A8BC5CF"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 xml:space="preserve">Secteur privé (par exemple, le Marine </w:t>
      </w:r>
      <w:proofErr w:type="spellStart"/>
      <w:r w:rsidRPr="00BF78A6">
        <w:rPr>
          <w:rFonts w:cs="Arial"/>
          <w:sz w:val="22"/>
          <w:szCs w:val="22"/>
          <w:lang w:val="fr-FR"/>
        </w:rPr>
        <w:t>Stewardship</w:t>
      </w:r>
      <w:proofErr w:type="spellEnd"/>
      <w:r w:rsidRPr="00BF78A6">
        <w:rPr>
          <w:rFonts w:cs="Arial"/>
          <w:sz w:val="22"/>
          <w:szCs w:val="22"/>
          <w:lang w:val="fr-FR"/>
        </w:rPr>
        <w:t xml:space="preserve"> Council - MSC)</w:t>
      </w:r>
    </w:p>
    <w:p w14:paraId="4F3060FA"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rPr>
      </w:pPr>
      <w:proofErr w:type="spellStart"/>
      <w:r w:rsidRPr="00BF78A6">
        <w:rPr>
          <w:rFonts w:cs="Arial"/>
          <w:sz w:val="22"/>
          <w:szCs w:val="22"/>
        </w:rPr>
        <w:t>Organismes</w:t>
      </w:r>
      <w:proofErr w:type="spellEnd"/>
      <w:r w:rsidRPr="00BF78A6">
        <w:rPr>
          <w:rFonts w:cs="Arial"/>
          <w:sz w:val="22"/>
          <w:szCs w:val="22"/>
        </w:rPr>
        <w:t xml:space="preserve"> de </w:t>
      </w:r>
      <w:proofErr w:type="spellStart"/>
      <w:r w:rsidRPr="00BF78A6">
        <w:rPr>
          <w:rFonts w:cs="Arial"/>
          <w:sz w:val="22"/>
          <w:szCs w:val="22"/>
        </w:rPr>
        <w:t>recherche</w:t>
      </w:r>
      <w:proofErr w:type="spellEnd"/>
    </w:p>
    <w:p w14:paraId="0E053B4D" w14:textId="77777777" w:rsidR="00B64027" w:rsidRPr="00BF78A6" w:rsidRDefault="00B64027" w:rsidP="00B64027">
      <w:pPr>
        <w:pStyle w:val="ListParagraph"/>
        <w:widowControl/>
        <w:numPr>
          <w:ilvl w:val="0"/>
          <w:numId w:val="45"/>
        </w:numPr>
        <w:autoSpaceDE/>
        <w:autoSpaceDN/>
        <w:adjustRightInd/>
        <w:spacing w:before="120" w:after="120"/>
        <w:jc w:val="both"/>
        <w:rPr>
          <w:rFonts w:cs="Arial"/>
          <w:sz w:val="22"/>
          <w:szCs w:val="22"/>
          <w:lang w:val="fr-FR"/>
        </w:rPr>
      </w:pPr>
      <w:r w:rsidRPr="00BF78A6">
        <w:rPr>
          <w:rFonts w:cs="Arial"/>
          <w:sz w:val="22"/>
          <w:szCs w:val="22"/>
          <w:lang w:val="fr-FR"/>
        </w:rPr>
        <w:t>Parties prenantes (industrie de la pêche, communautés locales)</w:t>
      </w:r>
    </w:p>
    <w:p w14:paraId="79C0C2B3" w14:textId="77777777" w:rsidR="00B64027" w:rsidRDefault="00B64027" w:rsidP="00B64027">
      <w:pPr>
        <w:jc w:val="both"/>
        <w:rPr>
          <w:rFonts w:cs="Arial"/>
          <w:sz w:val="22"/>
          <w:szCs w:val="22"/>
          <w:lang w:val="fr-FR"/>
        </w:rPr>
      </w:pPr>
      <w:r w:rsidRPr="00BF78A6">
        <w:rPr>
          <w:rFonts w:cs="Arial"/>
          <w:sz w:val="22"/>
          <w:szCs w:val="22"/>
          <w:lang w:val="fr-FR"/>
        </w:rPr>
        <w:t xml:space="preserve">Les groupes cibles doivent être restreints et définis en fonction du sujet, du contexte et de la campagne spécifique de communication planifiée - pour inclure, par exemple, les populations habitant près des côtes, les consommateurs tels que les communautés de pêche locales, le secteur du tourisme, ou l’industrie de la pêche – en tenant toujours compte du contexte et des buts des efforts de communication. </w:t>
      </w:r>
    </w:p>
    <w:p w14:paraId="72FA4309" w14:textId="77777777" w:rsidR="00B64027" w:rsidRPr="00BF78A6" w:rsidRDefault="00B64027" w:rsidP="00B64027">
      <w:pPr>
        <w:jc w:val="both"/>
        <w:rPr>
          <w:rFonts w:cs="Arial"/>
          <w:b/>
          <w:sz w:val="22"/>
          <w:szCs w:val="22"/>
          <w:lang w:val="fr-FR"/>
        </w:rPr>
      </w:pPr>
    </w:p>
    <w:p w14:paraId="05EAB3C6" w14:textId="77777777" w:rsidR="00B64027" w:rsidRPr="00BF78A6" w:rsidRDefault="00B64027" w:rsidP="00B64027">
      <w:pPr>
        <w:ind w:left="900" w:hanging="900"/>
        <w:jc w:val="both"/>
        <w:rPr>
          <w:rFonts w:cs="Arial"/>
          <w:b/>
          <w:szCs w:val="20"/>
          <w:lang w:val="fr-FR"/>
        </w:rPr>
      </w:pPr>
      <w:r w:rsidRPr="00BF78A6">
        <w:rPr>
          <w:rFonts w:cs="Arial"/>
          <w:b/>
          <w:szCs w:val="20"/>
          <w:lang w:val="fr-FR"/>
        </w:rPr>
        <w:t>Tableau 1: Matrice de communication: les communicateurs et leurs groupes cibles</w:t>
      </w:r>
    </w:p>
    <w:p w14:paraId="17FF5E04" w14:textId="77777777" w:rsidR="00B64027" w:rsidRPr="00BF78A6" w:rsidRDefault="00B64027" w:rsidP="00B64027">
      <w:pPr>
        <w:ind w:left="810"/>
        <w:jc w:val="both"/>
        <w:rPr>
          <w:rFonts w:cs="Arial"/>
          <w:szCs w:val="20"/>
          <w:lang w:val="fr-FR"/>
        </w:rPr>
      </w:pPr>
      <w:r w:rsidRPr="00BF78A6">
        <w:rPr>
          <w:rFonts w:cs="Arial"/>
          <w:szCs w:val="20"/>
          <w:lang w:val="fr-FR"/>
        </w:rPr>
        <w:t xml:space="preserve">La matrice ci-dessous indique avec quels groupes cibles les principaux communicateurs du </w:t>
      </w:r>
      <w:proofErr w:type="spellStart"/>
      <w:r w:rsidRPr="00BF78A6">
        <w:rPr>
          <w:rFonts w:cs="Arial"/>
          <w:szCs w:val="20"/>
          <w:lang w:val="fr-FR"/>
        </w:rPr>
        <w:t>MdE</w:t>
      </w:r>
      <w:proofErr w:type="spellEnd"/>
      <w:r w:rsidRPr="00BF78A6">
        <w:rPr>
          <w:rFonts w:cs="Arial"/>
          <w:szCs w:val="20"/>
          <w:lang w:val="fr-FR"/>
        </w:rPr>
        <w:t xml:space="preserve"> Requins communiquent.</w:t>
      </w:r>
    </w:p>
    <w:tbl>
      <w:tblPr>
        <w:tblStyle w:val="GridTable1Light"/>
        <w:tblW w:w="9355" w:type="dxa"/>
        <w:tblLayout w:type="fixed"/>
        <w:tblLook w:val="04A0" w:firstRow="1" w:lastRow="0" w:firstColumn="1" w:lastColumn="0" w:noHBand="0" w:noVBand="1"/>
      </w:tblPr>
      <w:tblGrid>
        <w:gridCol w:w="1971"/>
        <w:gridCol w:w="774"/>
        <w:gridCol w:w="784"/>
        <w:gridCol w:w="867"/>
        <w:gridCol w:w="909"/>
        <w:gridCol w:w="826"/>
        <w:gridCol w:w="867"/>
        <w:gridCol w:w="826"/>
        <w:gridCol w:w="901"/>
        <w:gridCol w:w="630"/>
      </w:tblGrid>
      <w:tr w:rsidR="00B64027" w:rsidRPr="00BF78A6" w14:paraId="626973C8" w14:textId="77777777" w:rsidTr="00B56554">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0" w:type="dxa"/>
            <w:vAlign w:val="center"/>
          </w:tcPr>
          <w:p w14:paraId="3AC683F0" w14:textId="77777777" w:rsidR="00B64027" w:rsidRPr="00E717D9" w:rsidRDefault="00B64027" w:rsidP="00B56554">
            <w:pPr>
              <w:rPr>
                <w:rFonts w:cs="Arial"/>
                <w:szCs w:val="18"/>
                <w:lang w:val="fr-FR"/>
              </w:rPr>
            </w:pPr>
          </w:p>
          <w:p w14:paraId="6CC068C6" w14:textId="77777777" w:rsidR="00B64027" w:rsidRPr="00E717D9" w:rsidRDefault="00B64027" w:rsidP="00B56554">
            <w:pPr>
              <w:rPr>
                <w:rFonts w:cs="Arial"/>
                <w:szCs w:val="18"/>
              </w:rPr>
            </w:pPr>
            <w:proofErr w:type="spellStart"/>
            <w:r w:rsidRPr="00E717D9">
              <w:rPr>
                <w:rFonts w:cs="Arial"/>
                <w:szCs w:val="18"/>
              </w:rPr>
              <w:t>Groupes</w:t>
            </w:r>
            <w:proofErr w:type="spellEnd"/>
            <w:r w:rsidRPr="00E717D9">
              <w:rPr>
                <w:rFonts w:cs="Arial"/>
                <w:szCs w:val="18"/>
              </w:rPr>
              <w:t xml:space="preserve"> </w:t>
            </w:r>
            <w:proofErr w:type="spellStart"/>
            <w:r w:rsidRPr="00E717D9">
              <w:rPr>
                <w:rFonts w:cs="Arial"/>
                <w:szCs w:val="18"/>
              </w:rPr>
              <w:t>cibles</w:t>
            </w:r>
            <w:proofErr w:type="spellEnd"/>
          </w:p>
          <w:p w14:paraId="2C8064EC" w14:textId="77777777" w:rsidR="00B64027" w:rsidRPr="00E717D9" w:rsidRDefault="00B64027" w:rsidP="00B56554">
            <w:pPr>
              <w:rPr>
                <w:rFonts w:cs="Arial"/>
                <w:szCs w:val="18"/>
              </w:rPr>
            </w:pPr>
          </w:p>
          <w:p w14:paraId="54AC8847" w14:textId="77777777" w:rsidR="00B64027" w:rsidRPr="00E717D9" w:rsidRDefault="00B64027" w:rsidP="00B56554">
            <w:pPr>
              <w:rPr>
                <w:rFonts w:cs="Arial"/>
                <w:szCs w:val="18"/>
              </w:rPr>
            </w:pPr>
            <w:proofErr w:type="spellStart"/>
            <w:r w:rsidRPr="00E717D9">
              <w:rPr>
                <w:rFonts w:cs="Arial"/>
                <w:szCs w:val="18"/>
              </w:rPr>
              <w:t>Communicateurs</w:t>
            </w:r>
            <w:proofErr w:type="spellEnd"/>
          </w:p>
        </w:tc>
        <w:tc>
          <w:tcPr>
            <w:tcW w:w="0" w:type="dxa"/>
            <w:textDirection w:val="btLr"/>
            <w:vAlign w:val="center"/>
          </w:tcPr>
          <w:p w14:paraId="79F4DDC3"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Signataires</w:t>
            </w:r>
            <w:proofErr w:type="spellEnd"/>
          </w:p>
        </w:tc>
        <w:tc>
          <w:tcPr>
            <w:tcW w:w="0" w:type="dxa"/>
            <w:textDirection w:val="btLr"/>
            <w:vAlign w:val="center"/>
          </w:tcPr>
          <w:p w14:paraId="41EC771A"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lang w:val="fr-FR"/>
              </w:rPr>
            </w:pPr>
            <w:r w:rsidRPr="00E717D9">
              <w:rPr>
                <w:rFonts w:cs="Arial"/>
                <w:szCs w:val="18"/>
                <w:lang w:val="fr-FR"/>
              </w:rPr>
              <w:t>États de l’aire d</w:t>
            </w:r>
            <w:r>
              <w:rPr>
                <w:rFonts w:cs="Arial"/>
                <w:szCs w:val="18"/>
                <w:lang w:val="fr-FR"/>
              </w:rPr>
              <w:t>e</w:t>
            </w:r>
            <w:r w:rsidRPr="00E717D9">
              <w:rPr>
                <w:rFonts w:cs="Arial"/>
                <w:szCs w:val="18"/>
                <w:lang w:val="fr-FR"/>
              </w:rPr>
              <w:t xml:space="preserve"> répartition</w:t>
            </w:r>
          </w:p>
        </w:tc>
        <w:tc>
          <w:tcPr>
            <w:tcW w:w="0" w:type="dxa"/>
            <w:textDirection w:val="btLr"/>
            <w:vAlign w:val="center"/>
          </w:tcPr>
          <w:p w14:paraId="27A204A0"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Communauté</w:t>
            </w:r>
            <w:proofErr w:type="spellEnd"/>
            <w:r w:rsidRPr="00E717D9">
              <w:rPr>
                <w:rFonts w:cs="Arial"/>
                <w:szCs w:val="18"/>
              </w:rPr>
              <w:t xml:space="preserve"> </w:t>
            </w:r>
            <w:proofErr w:type="spellStart"/>
            <w:r w:rsidRPr="00E717D9">
              <w:rPr>
                <w:rFonts w:cs="Arial"/>
                <w:szCs w:val="18"/>
              </w:rPr>
              <w:t>scientifique</w:t>
            </w:r>
            <w:proofErr w:type="spellEnd"/>
          </w:p>
        </w:tc>
        <w:tc>
          <w:tcPr>
            <w:tcW w:w="0" w:type="dxa"/>
            <w:textDirection w:val="btLr"/>
            <w:vAlign w:val="center"/>
          </w:tcPr>
          <w:p w14:paraId="0D984259"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Organisations</w:t>
            </w:r>
            <w:proofErr w:type="spellEnd"/>
            <w:r w:rsidRPr="00E717D9">
              <w:rPr>
                <w:rFonts w:cs="Arial"/>
                <w:szCs w:val="18"/>
              </w:rPr>
              <w:t xml:space="preserve"> </w:t>
            </w:r>
            <w:proofErr w:type="spellStart"/>
            <w:r w:rsidRPr="00E717D9">
              <w:rPr>
                <w:rFonts w:cs="Arial"/>
                <w:szCs w:val="18"/>
              </w:rPr>
              <w:t>pertinentes</w:t>
            </w:r>
            <w:proofErr w:type="spellEnd"/>
          </w:p>
        </w:tc>
        <w:tc>
          <w:tcPr>
            <w:tcW w:w="0" w:type="dxa"/>
            <w:textDirection w:val="btLr"/>
            <w:vAlign w:val="center"/>
          </w:tcPr>
          <w:p w14:paraId="25360A1B"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Donateurs</w:t>
            </w:r>
            <w:proofErr w:type="spellEnd"/>
          </w:p>
        </w:tc>
        <w:tc>
          <w:tcPr>
            <w:tcW w:w="0" w:type="dxa"/>
            <w:textDirection w:val="btLr"/>
            <w:vAlign w:val="center"/>
          </w:tcPr>
          <w:p w14:paraId="252E6302"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r w:rsidRPr="00E717D9">
              <w:rPr>
                <w:rFonts w:cs="Arial"/>
                <w:szCs w:val="18"/>
              </w:rPr>
              <w:t>Grand public</w:t>
            </w:r>
          </w:p>
        </w:tc>
        <w:tc>
          <w:tcPr>
            <w:tcW w:w="0" w:type="dxa"/>
            <w:textDirection w:val="btLr"/>
            <w:vAlign w:val="center"/>
          </w:tcPr>
          <w:p w14:paraId="7F991C37"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Secteur</w:t>
            </w:r>
            <w:proofErr w:type="spellEnd"/>
            <w:r w:rsidRPr="00E717D9">
              <w:rPr>
                <w:rFonts w:cs="Arial"/>
                <w:szCs w:val="18"/>
              </w:rPr>
              <w:t xml:space="preserve"> </w:t>
            </w:r>
            <w:proofErr w:type="spellStart"/>
            <w:r w:rsidRPr="00E717D9">
              <w:rPr>
                <w:rFonts w:cs="Arial"/>
                <w:szCs w:val="18"/>
              </w:rPr>
              <w:t>privé</w:t>
            </w:r>
            <w:proofErr w:type="spellEnd"/>
          </w:p>
        </w:tc>
        <w:tc>
          <w:tcPr>
            <w:tcW w:w="0" w:type="dxa"/>
            <w:textDirection w:val="btLr"/>
            <w:vAlign w:val="center"/>
          </w:tcPr>
          <w:p w14:paraId="2FDC57AD"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717D9">
              <w:rPr>
                <w:rFonts w:cs="Arial"/>
                <w:szCs w:val="18"/>
              </w:rPr>
              <w:t>Organismes</w:t>
            </w:r>
            <w:proofErr w:type="spellEnd"/>
            <w:r w:rsidRPr="00E717D9">
              <w:rPr>
                <w:rFonts w:cs="Arial"/>
                <w:szCs w:val="18"/>
              </w:rPr>
              <w:t xml:space="preserve"> de </w:t>
            </w:r>
            <w:proofErr w:type="spellStart"/>
            <w:r w:rsidRPr="00E717D9">
              <w:rPr>
                <w:rFonts w:cs="Arial"/>
                <w:szCs w:val="18"/>
              </w:rPr>
              <w:t>recherche</w:t>
            </w:r>
            <w:proofErr w:type="spellEnd"/>
          </w:p>
        </w:tc>
        <w:tc>
          <w:tcPr>
            <w:tcW w:w="0" w:type="dxa"/>
            <w:textDirection w:val="btLr"/>
            <w:vAlign w:val="center"/>
          </w:tcPr>
          <w:p w14:paraId="331C5EB1" w14:textId="77777777" w:rsidR="00B64027" w:rsidRPr="00E717D9" w:rsidRDefault="00B64027" w:rsidP="00B56554">
            <w:pPr>
              <w:ind w:left="113" w:right="113"/>
              <w:cnfStyle w:val="100000000000" w:firstRow="1" w:lastRow="0" w:firstColumn="0" w:lastColumn="0" w:oddVBand="0" w:evenVBand="0" w:oddHBand="0" w:evenHBand="0" w:firstRowFirstColumn="0" w:firstRowLastColumn="0" w:lastRowFirstColumn="0" w:lastRowLastColumn="0"/>
              <w:rPr>
                <w:rFonts w:cs="Arial"/>
                <w:szCs w:val="18"/>
              </w:rPr>
            </w:pPr>
            <w:r w:rsidRPr="00E717D9">
              <w:rPr>
                <w:rFonts w:cs="Arial"/>
                <w:szCs w:val="18"/>
              </w:rPr>
              <w:t xml:space="preserve">Parties </w:t>
            </w:r>
            <w:proofErr w:type="spellStart"/>
            <w:r w:rsidRPr="00E717D9">
              <w:rPr>
                <w:rFonts w:cs="Arial"/>
                <w:szCs w:val="18"/>
              </w:rPr>
              <w:t>prenantes</w:t>
            </w:r>
            <w:proofErr w:type="spellEnd"/>
            <w:r w:rsidRPr="00E717D9">
              <w:rPr>
                <w:rFonts w:cs="Arial"/>
                <w:szCs w:val="18"/>
              </w:rPr>
              <w:t xml:space="preserve"> </w:t>
            </w:r>
          </w:p>
        </w:tc>
      </w:tr>
      <w:tr w:rsidR="00B64027" w:rsidRPr="00BF78A6" w14:paraId="0B4191E5" w14:textId="77777777" w:rsidTr="00B56554">
        <w:trPr>
          <w:trHeight w:val="6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28BA470" w14:textId="77777777" w:rsidR="00B64027" w:rsidRPr="00E717D9" w:rsidRDefault="00B64027" w:rsidP="00B56554">
            <w:pPr>
              <w:rPr>
                <w:rFonts w:cs="Arial"/>
                <w:szCs w:val="18"/>
              </w:rPr>
            </w:pPr>
            <w:proofErr w:type="spellStart"/>
            <w:r w:rsidRPr="00E717D9">
              <w:rPr>
                <w:rFonts w:cs="Arial"/>
                <w:szCs w:val="18"/>
              </w:rPr>
              <w:t>Secrétariat</w:t>
            </w:r>
            <w:proofErr w:type="spellEnd"/>
            <w:r w:rsidRPr="00E717D9">
              <w:rPr>
                <w:rFonts w:cs="Arial"/>
                <w:szCs w:val="18"/>
              </w:rPr>
              <w:t xml:space="preserve"> du </w:t>
            </w:r>
            <w:proofErr w:type="spellStart"/>
            <w:r w:rsidRPr="00E717D9">
              <w:rPr>
                <w:rFonts w:cs="Arial"/>
                <w:szCs w:val="18"/>
              </w:rPr>
              <w:t>MdE</w:t>
            </w:r>
            <w:proofErr w:type="spellEnd"/>
            <w:r w:rsidRPr="00E717D9">
              <w:rPr>
                <w:rFonts w:cs="Arial"/>
                <w:szCs w:val="18"/>
              </w:rPr>
              <w:t xml:space="preserve"> </w:t>
            </w:r>
            <w:proofErr w:type="spellStart"/>
            <w:r w:rsidRPr="00E717D9">
              <w:rPr>
                <w:rFonts w:cs="Arial"/>
                <w:szCs w:val="18"/>
              </w:rPr>
              <w:t>Requins</w:t>
            </w:r>
            <w:proofErr w:type="spellEnd"/>
          </w:p>
        </w:tc>
        <w:tc>
          <w:tcPr>
            <w:tcW w:w="0" w:type="dxa"/>
          </w:tcPr>
          <w:p w14:paraId="42301BED"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4AAC38A1"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4C0547B0"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019C048E"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5967785A"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7180FA72" w14:textId="57A04562"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0" w:type="dxa"/>
          </w:tcPr>
          <w:p w14:paraId="7C14E657"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48D58C6B"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0" w:type="dxa"/>
          </w:tcPr>
          <w:p w14:paraId="4378C59B"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r>
      <w:tr w:rsidR="00B64027" w:rsidRPr="00BF78A6" w14:paraId="1910A17D" w14:textId="77777777" w:rsidTr="00B56554">
        <w:trPr>
          <w:trHeight w:val="534"/>
        </w:trPr>
        <w:tc>
          <w:tcPr>
            <w:cnfStyle w:val="001000000000" w:firstRow="0" w:lastRow="0" w:firstColumn="1" w:lastColumn="0" w:oddVBand="0" w:evenVBand="0" w:oddHBand="0" w:evenHBand="0" w:firstRowFirstColumn="0" w:firstRowLastColumn="0" w:lastRowFirstColumn="0" w:lastRowLastColumn="0"/>
            <w:tcW w:w="1971" w:type="dxa"/>
            <w:vAlign w:val="center"/>
          </w:tcPr>
          <w:p w14:paraId="6D86B5B6" w14:textId="77777777" w:rsidR="00B64027" w:rsidRPr="00E717D9" w:rsidRDefault="00B64027" w:rsidP="00B56554">
            <w:pPr>
              <w:rPr>
                <w:rFonts w:cs="Arial"/>
                <w:szCs w:val="18"/>
              </w:rPr>
            </w:pPr>
            <w:proofErr w:type="spellStart"/>
            <w:r w:rsidRPr="00E717D9">
              <w:rPr>
                <w:rFonts w:cs="Arial"/>
                <w:szCs w:val="18"/>
              </w:rPr>
              <w:t>Signataires</w:t>
            </w:r>
            <w:proofErr w:type="spellEnd"/>
          </w:p>
        </w:tc>
        <w:tc>
          <w:tcPr>
            <w:tcW w:w="774" w:type="dxa"/>
          </w:tcPr>
          <w:p w14:paraId="63F5F7CF"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784" w:type="dxa"/>
          </w:tcPr>
          <w:p w14:paraId="6E30A13B"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67" w:type="dxa"/>
          </w:tcPr>
          <w:p w14:paraId="5AA636E3"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909" w:type="dxa"/>
          </w:tcPr>
          <w:p w14:paraId="35949661"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26" w:type="dxa"/>
          </w:tcPr>
          <w:p w14:paraId="2059E101"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867" w:type="dxa"/>
          </w:tcPr>
          <w:p w14:paraId="3319AE11"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26" w:type="dxa"/>
          </w:tcPr>
          <w:p w14:paraId="7B379FAF"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901" w:type="dxa"/>
          </w:tcPr>
          <w:p w14:paraId="1FF5F0CA"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630" w:type="dxa"/>
          </w:tcPr>
          <w:p w14:paraId="392344BC"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r>
      <w:tr w:rsidR="00B64027" w:rsidRPr="00BF78A6" w14:paraId="1F10A4F0" w14:textId="77777777" w:rsidTr="00B56554">
        <w:trPr>
          <w:trHeight w:val="807"/>
        </w:trPr>
        <w:tc>
          <w:tcPr>
            <w:cnfStyle w:val="001000000000" w:firstRow="0" w:lastRow="0" w:firstColumn="1" w:lastColumn="0" w:oddVBand="0" w:evenVBand="0" w:oddHBand="0" w:evenHBand="0" w:firstRowFirstColumn="0" w:firstRowLastColumn="0" w:lastRowFirstColumn="0" w:lastRowLastColumn="0"/>
            <w:tcW w:w="1971" w:type="dxa"/>
            <w:vAlign w:val="center"/>
          </w:tcPr>
          <w:p w14:paraId="2E0FECF0" w14:textId="77777777" w:rsidR="00B64027" w:rsidRPr="00E717D9" w:rsidRDefault="00B64027" w:rsidP="00B56554">
            <w:pPr>
              <w:rPr>
                <w:rFonts w:cs="Arial"/>
                <w:szCs w:val="18"/>
              </w:rPr>
            </w:pPr>
            <w:proofErr w:type="spellStart"/>
            <w:r w:rsidRPr="00E717D9">
              <w:rPr>
                <w:rFonts w:cs="Arial"/>
                <w:szCs w:val="18"/>
              </w:rPr>
              <w:t>Partenaires</w:t>
            </w:r>
            <w:proofErr w:type="spellEnd"/>
            <w:r w:rsidRPr="00E717D9">
              <w:rPr>
                <w:rFonts w:cs="Arial"/>
                <w:szCs w:val="18"/>
              </w:rPr>
              <w:t xml:space="preserve"> </w:t>
            </w:r>
            <w:proofErr w:type="spellStart"/>
            <w:r w:rsidRPr="00E717D9">
              <w:rPr>
                <w:rFonts w:cs="Arial"/>
                <w:szCs w:val="18"/>
              </w:rPr>
              <w:t>coopérants</w:t>
            </w:r>
            <w:proofErr w:type="spellEnd"/>
          </w:p>
        </w:tc>
        <w:tc>
          <w:tcPr>
            <w:tcW w:w="774" w:type="dxa"/>
          </w:tcPr>
          <w:p w14:paraId="34017354"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784" w:type="dxa"/>
          </w:tcPr>
          <w:p w14:paraId="36B22393"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67" w:type="dxa"/>
          </w:tcPr>
          <w:p w14:paraId="6B0B91DF"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909" w:type="dxa"/>
          </w:tcPr>
          <w:p w14:paraId="35E7FF30"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26" w:type="dxa"/>
          </w:tcPr>
          <w:p w14:paraId="2035B2ED"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67" w:type="dxa"/>
          </w:tcPr>
          <w:p w14:paraId="471DE372"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26" w:type="dxa"/>
          </w:tcPr>
          <w:p w14:paraId="60AB72D7"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901" w:type="dxa"/>
          </w:tcPr>
          <w:p w14:paraId="2C61878F"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630" w:type="dxa"/>
          </w:tcPr>
          <w:p w14:paraId="349A508B"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r>
      <w:tr w:rsidR="00B64027" w:rsidRPr="00BF78A6" w14:paraId="19EC2C23" w14:textId="77777777" w:rsidTr="00B56554">
        <w:trPr>
          <w:trHeight w:val="522"/>
        </w:trPr>
        <w:tc>
          <w:tcPr>
            <w:cnfStyle w:val="001000000000" w:firstRow="0" w:lastRow="0" w:firstColumn="1" w:lastColumn="0" w:oddVBand="0" w:evenVBand="0" w:oddHBand="0" w:evenHBand="0" w:firstRowFirstColumn="0" w:firstRowLastColumn="0" w:lastRowFirstColumn="0" w:lastRowLastColumn="0"/>
            <w:tcW w:w="1971" w:type="dxa"/>
            <w:vAlign w:val="center"/>
          </w:tcPr>
          <w:p w14:paraId="5C9446C1" w14:textId="77777777" w:rsidR="00B64027" w:rsidRPr="00E717D9" w:rsidRDefault="00B64027" w:rsidP="00B56554">
            <w:pPr>
              <w:rPr>
                <w:rFonts w:cs="Arial"/>
                <w:szCs w:val="18"/>
              </w:rPr>
            </w:pPr>
            <w:r w:rsidRPr="00E717D9">
              <w:rPr>
                <w:rFonts w:cs="Arial"/>
                <w:szCs w:val="18"/>
              </w:rPr>
              <w:t xml:space="preserve">CMS </w:t>
            </w:r>
          </w:p>
        </w:tc>
        <w:tc>
          <w:tcPr>
            <w:tcW w:w="774" w:type="dxa"/>
          </w:tcPr>
          <w:p w14:paraId="3F6B4376"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784" w:type="dxa"/>
          </w:tcPr>
          <w:p w14:paraId="1107EE8C"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867" w:type="dxa"/>
          </w:tcPr>
          <w:p w14:paraId="78571AD1"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909" w:type="dxa"/>
          </w:tcPr>
          <w:p w14:paraId="40ACB957"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826" w:type="dxa"/>
          </w:tcPr>
          <w:p w14:paraId="3D4F0A5C"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867" w:type="dxa"/>
          </w:tcPr>
          <w:p w14:paraId="1C4D3767" w14:textId="3A92A6E1"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826" w:type="dxa"/>
          </w:tcPr>
          <w:p w14:paraId="595324F0"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901" w:type="dxa"/>
          </w:tcPr>
          <w:p w14:paraId="65BCDFB4"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c>
          <w:tcPr>
            <w:tcW w:w="630" w:type="dxa"/>
          </w:tcPr>
          <w:p w14:paraId="19DEF866" w14:textId="77777777" w:rsidR="00B64027" w:rsidRPr="00E717D9" w:rsidRDefault="00B64027" w:rsidP="00B56554">
            <w:pPr>
              <w:jc w:val="center"/>
              <w:cnfStyle w:val="000000000000" w:firstRow="0" w:lastRow="0" w:firstColumn="0" w:lastColumn="0" w:oddVBand="0" w:evenVBand="0" w:oddHBand="0" w:evenHBand="0" w:firstRowFirstColumn="0" w:firstRowLastColumn="0" w:lastRowFirstColumn="0" w:lastRowLastColumn="0"/>
              <w:rPr>
                <w:rFonts w:cs="Arial"/>
                <w:szCs w:val="18"/>
              </w:rPr>
            </w:pPr>
            <w:r w:rsidRPr="00E717D9">
              <w:rPr>
                <w:rFonts w:cs="Arial"/>
                <w:szCs w:val="18"/>
              </w:rPr>
              <w:t>x</w:t>
            </w:r>
          </w:p>
        </w:tc>
      </w:tr>
    </w:tbl>
    <w:p w14:paraId="1465EE58" w14:textId="77777777" w:rsidR="00B64027" w:rsidRPr="00BF78A6" w:rsidRDefault="00B64027" w:rsidP="00B64027">
      <w:pPr>
        <w:jc w:val="both"/>
        <w:rPr>
          <w:rFonts w:cs="Arial"/>
          <w:sz w:val="22"/>
          <w:szCs w:val="22"/>
        </w:rPr>
      </w:pPr>
    </w:p>
    <w:p w14:paraId="25755F37" w14:textId="77777777" w:rsidR="00B64027" w:rsidRPr="00BF78A6"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rPr>
      </w:pPr>
      <w:proofErr w:type="spellStart"/>
      <w:r w:rsidRPr="00BF78A6">
        <w:rPr>
          <w:rFonts w:ascii="Arial" w:hAnsi="Arial" w:cs="Arial"/>
          <w:b/>
          <w:color w:val="auto"/>
          <w:sz w:val="22"/>
          <w:szCs w:val="22"/>
        </w:rPr>
        <w:t>Approche</w:t>
      </w:r>
      <w:proofErr w:type="spellEnd"/>
      <w:r w:rsidRPr="00BF78A6">
        <w:rPr>
          <w:rFonts w:ascii="Arial" w:hAnsi="Arial" w:cs="Arial"/>
          <w:b/>
          <w:color w:val="auto"/>
          <w:sz w:val="22"/>
          <w:szCs w:val="22"/>
        </w:rPr>
        <w:t xml:space="preserve"> </w:t>
      </w:r>
      <w:proofErr w:type="spellStart"/>
      <w:r w:rsidRPr="00BF78A6">
        <w:rPr>
          <w:rFonts w:ascii="Arial" w:hAnsi="Arial" w:cs="Arial"/>
          <w:b/>
          <w:color w:val="auto"/>
          <w:sz w:val="22"/>
          <w:szCs w:val="22"/>
        </w:rPr>
        <w:t>en</w:t>
      </w:r>
      <w:proofErr w:type="spellEnd"/>
      <w:r w:rsidRPr="00BF78A6">
        <w:rPr>
          <w:rFonts w:ascii="Arial" w:hAnsi="Arial" w:cs="Arial"/>
          <w:b/>
          <w:color w:val="auto"/>
          <w:sz w:val="22"/>
          <w:szCs w:val="22"/>
        </w:rPr>
        <w:t xml:space="preserve"> </w:t>
      </w:r>
      <w:proofErr w:type="spellStart"/>
      <w:r w:rsidRPr="00BF78A6">
        <w:rPr>
          <w:rFonts w:ascii="Arial" w:hAnsi="Arial" w:cs="Arial"/>
          <w:b/>
          <w:color w:val="auto"/>
          <w:sz w:val="22"/>
          <w:szCs w:val="22"/>
        </w:rPr>
        <w:t>matière</w:t>
      </w:r>
      <w:proofErr w:type="spellEnd"/>
      <w:r w:rsidRPr="00BF78A6">
        <w:rPr>
          <w:rFonts w:ascii="Arial" w:hAnsi="Arial" w:cs="Arial"/>
          <w:b/>
          <w:color w:val="auto"/>
          <w:sz w:val="22"/>
          <w:szCs w:val="22"/>
        </w:rPr>
        <w:t xml:space="preserve"> de communication</w:t>
      </w:r>
    </w:p>
    <w:p w14:paraId="4E432A70" w14:textId="77777777" w:rsidR="00B64027" w:rsidRPr="00343107" w:rsidRDefault="00B64027" w:rsidP="00B64027">
      <w:pPr>
        <w:rPr>
          <w:rFonts w:cs="Arial"/>
          <w:sz w:val="22"/>
          <w:szCs w:val="22"/>
          <w:lang w:val="fr-FR"/>
        </w:rPr>
      </w:pPr>
    </w:p>
    <w:p w14:paraId="01BFFA30" w14:textId="77777777" w:rsidR="00B64027" w:rsidRPr="00343107" w:rsidRDefault="00B64027" w:rsidP="00B64027">
      <w:pPr>
        <w:jc w:val="both"/>
        <w:rPr>
          <w:rFonts w:cs="Arial"/>
          <w:sz w:val="22"/>
          <w:szCs w:val="22"/>
          <w:lang w:val="fr-FR"/>
        </w:rPr>
      </w:pPr>
      <w:r w:rsidRPr="00343107">
        <w:rPr>
          <w:rFonts w:cs="Arial"/>
          <w:sz w:val="22"/>
          <w:szCs w:val="22"/>
          <w:lang w:val="fr-FR"/>
        </w:rPr>
        <w:t xml:space="preserve">Les efforts de communication du </w:t>
      </w:r>
      <w:proofErr w:type="spellStart"/>
      <w:r w:rsidRPr="00343107">
        <w:rPr>
          <w:rFonts w:cs="Arial"/>
          <w:sz w:val="22"/>
          <w:szCs w:val="22"/>
          <w:lang w:val="fr-FR"/>
        </w:rPr>
        <w:t>MdE</w:t>
      </w:r>
      <w:proofErr w:type="spellEnd"/>
      <w:r w:rsidRPr="00343107">
        <w:rPr>
          <w:rFonts w:cs="Arial"/>
          <w:sz w:val="22"/>
          <w:szCs w:val="22"/>
          <w:lang w:val="fr-FR"/>
        </w:rPr>
        <w:t xml:space="preserve"> Requins seront alignés sur la marque d’ensemble de la Convention et de la Famille CMS, en tant que partie du PNUE, pour construire et renforcer encore davantage une identité commune autour d’espèces, de thèmes et de sujets prioritaires. Ces priorités devront être guidées par le mandat général défini par les textes de la Convention et du </w:t>
      </w:r>
      <w:proofErr w:type="spellStart"/>
      <w:r w:rsidRPr="00343107">
        <w:rPr>
          <w:rFonts w:cs="Arial"/>
          <w:sz w:val="22"/>
          <w:szCs w:val="22"/>
          <w:lang w:val="fr-FR"/>
        </w:rPr>
        <w:t>MdE</w:t>
      </w:r>
      <w:proofErr w:type="spellEnd"/>
      <w:r w:rsidRPr="00343107">
        <w:rPr>
          <w:rFonts w:cs="Arial"/>
          <w:sz w:val="22"/>
          <w:szCs w:val="22"/>
          <w:lang w:val="fr-FR"/>
        </w:rPr>
        <w:t xml:space="preserve"> Requins, ainsi que par les décisions adoptées par les Signataires.</w:t>
      </w:r>
    </w:p>
    <w:p w14:paraId="3CEDB258" w14:textId="7FECE671" w:rsidR="001434BE" w:rsidRDefault="001434BE" w:rsidP="00B64027">
      <w:pPr>
        <w:jc w:val="both"/>
        <w:rPr>
          <w:rFonts w:cs="Arial"/>
          <w:sz w:val="22"/>
          <w:szCs w:val="22"/>
          <w:lang w:val="fr-FR"/>
        </w:rPr>
      </w:pPr>
      <w:r>
        <w:rPr>
          <w:rFonts w:cs="Arial"/>
          <w:sz w:val="22"/>
          <w:szCs w:val="22"/>
          <w:lang w:val="fr-FR"/>
        </w:rPr>
        <w:br w:type="page"/>
      </w:r>
    </w:p>
    <w:p w14:paraId="05DFA893" w14:textId="77777777" w:rsidR="00B64027" w:rsidRPr="00343107" w:rsidRDefault="00B64027" w:rsidP="00B64027">
      <w:pPr>
        <w:jc w:val="both"/>
        <w:rPr>
          <w:rFonts w:cs="Arial"/>
          <w:sz w:val="22"/>
          <w:szCs w:val="22"/>
        </w:rPr>
      </w:pPr>
      <w:proofErr w:type="spellStart"/>
      <w:r w:rsidRPr="00343107">
        <w:rPr>
          <w:rFonts w:cs="Arial"/>
          <w:sz w:val="22"/>
          <w:szCs w:val="22"/>
        </w:rPr>
        <w:lastRenderedPageBreak/>
        <w:t>L’accent</w:t>
      </w:r>
      <w:proofErr w:type="spellEnd"/>
      <w:r w:rsidRPr="00343107">
        <w:rPr>
          <w:rFonts w:cs="Arial"/>
          <w:sz w:val="22"/>
          <w:szCs w:val="22"/>
        </w:rPr>
        <w:t xml:space="preserve"> </w:t>
      </w:r>
      <w:proofErr w:type="spellStart"/>
      <w:proofErr w:type="gramStart"/>
      <w:r w:rsidRPr="00343107">
        <w:rPr>
          <w:rFonts w:cs="Arial"/>
          <w:sz w:val="22"/>
          <w:szCs w:val="22"/>
        </w:rPr>
        <w:t>est</w:t>
      </w:r>
      <w:proofErr w:type="spellEnd"/>
      <w:proofErr w:type="gramEnd"/>
      <w:r w:rsidRPr="00343107">
        <w:rPr>
          <w:rFonts w:cs="Arial"/>
          <w:sz w:val="22"/>
          <w:szCs w:val="22"/>
        </w:rPr>
        <w:t xml:space="preserve"> </w:t>
      </w:r>
      <w:proofErr w:type="spellStart"/>
      <w:r w:rsidRPr="00343107">
        <w:rPr>
          <w:rFonts w:cs="Arial"/>
          <w:sz w:val="22"/>
          <w:szCs w:val="22"/>
        </w:rPr>
        <w:t>mis</w:t>
      </w:r>
      <w:proofErr w:type="spellEnd"/>
      <w:r w:rsidRPr="00343107">
        <w:rPr>
          <w:rFonts w:cs="Arial"/>
          <w:sz w:val="22"/>
          <w:szCs w:val="22"/>
        </w:rPr>
        <w:t xml:space="preserve"> sur:</w:t>
      </w:r>
    </w:p>
    <w:p w14:paraId="7052C845" w14:textId="77777777" w:rsidR="00B64027" w:rsidRPr="00343107" w:rsidRDefault="00B64027" w:rsidP="00B64027">
      <w:pPr>
        <w:jc w:val="both"/>
        <w:rPr>
          <w:rFonts w:cs="Arial"/>
          <w:sz w:val="22"/>
          <w:szCs w:val="22"/>
        </w:rPr>
      </w:pPr>
    </w:p>
    <w:p w14:paraId="32D9FA1A" w14:textId="77777777" w:rsidR="00B64027" w:rsidRPr="00343107" w:rsidRDefault="00B64027" w:rsidP="001434BE">
      <w:pPr>
        <w:pStyle w:val="ListParagraph"/>
        <w:widowControl/>
        <w:numPr>
          <w:ilvl w:val="0"/>
          <w:numId w:val="41"/>
        </w:numPr>
        <w:autoSpaceDE/>
        <w:autoSpaceDN/>
        <w:adjustRightInd/>
        <w:spacing w:after="40"/>
        <w:ind w:left="714" w:hanging="357"/>
        <w:contextualSpacing w:val="0"/>
        <w:jc w:val="both"/>
        <w:rPr>
          <w:rFonts w:cs="Arial"/>
          <w:sz w:val="22"/>
          <w:szCs w:val="22"/>
          <w:lang w:val="fr-FR"/>
        </w:rPr>
      </w:pPr>
      <w:r w:rsidRPr="00343107">
        <w:rPr>
          <w:rFonts w:cs="Arial"/>
          <w:sz w:val="22"/>
          <w:szCs w:val="22"/>
          <w:lang w:val="fr-FR"/>
        </w:rPr>
        <w:t xml:space="preserve">Approche thématique – afin de faciliter la communication selon les sujets, les problèmes et les espèces reconnues prioritaires ; </w:t>
      </w:r>
    </w:p>
    <w:p w14:paraId="6F5C74CF" w14:textId="77777777" w:rsidR="00B64027" w:rsidRPr="00343107" w:rsidRDefault="00B64027" w:rsidP="001434BE">
      <w:pPr>
        <w:pStyle w:val="ListParagraph"/>
        <w:widowControl/>
        <w:numPr>
          <w:ilvl w:val="0"/>
          <w:numId w:val="41"/>
        </w:numPr>
        <w:autoSpaceDE/>
        <w:autoSpaceDN/>
        <w:adjustRightInd/>
        <w:spacing w:after="40"/>
        <w:ind w:left="714" w:hanging="357"/>
        <w:contextualSpacing w:val="0"/>
        <w:jc w:val="both"/>
        <w:rPr>
          <w:rFonts w:cs="Arial"/>
          <w:sz w:val="22"/>
          <w:szCs w:val="22"/>
          <w:lang w:val="fr-FR"/>
        </w:rPr>
      </w:pPr>
      <w:r w:rsidRPr="00343107">
        <w:rPr>
          <w:rFonts w:cs="Arial"/>
          <w:sz w:val="22"/>
          <w:szCs w:val="22"/>
          <w:lang w:val="fr-FR"/>
        </w:rPr>
        <w:t xml:space="preserve">Partenariats stratégiques – en travaillant en coopération avec les acteurs clés afin de prendre en main plus stratégiquement les objectifs communs, tout en reliant ces efforts conjoints avec le </w:t>
      </w:r>
      <w:proofErr w:type="spellStart"/>
      <w:r w:rsidRPr="00343107">
        <w:rPr>
          <w:rFonts w:cs="Arial"/>
          <w:sz w:val="22"/>
          <w:szCs w:val="22"/>
          <w:lang w:val="fr-FR"/>
        </w:rPr>
        <w:t>MdE</w:t>
      </w:r>
      <w:proofErr w:type="spellEnd"/>
      <w:r w:rsidRPr="00343107">
        <w:rPr>
          <w:rFonts w:cs="Arial"/>
          <w:sz w:val="22"/>
          <w:szCs w:val="22"/>
          <w:lang w:val="fr-FR"/>
        </w:rPr>
        <w:t xml:space="preserve"> Requins et la Famille CMS (par exemple, partenaires coopérants, ambassadeurs, porte-paroles) ;</w:t>
      </w:r>
    </w:p>
    <w:p w14:paraId="48FA2056" w14:textId="77777777" w:rsidR="00B64027" w:rsidRPr="001434BE" w:rsidRDefault="00B64027" w:rsidP="00B64027">
      <w:pPr>
        <w:pStyle w:val="ListParagraph"/>
        <w:widowControl/>
        <w:numPr>
          <w:ilvl w:val="0"/>
          <w:numId w:val="41"/>
        </w:numPr>
        <w:autoSpaceDE/>
        <w:autoSpaceDN/>
        <w:adjustRightInd/>
        <w:spacing w:before="120" w:after="120"/>
        <w:jc w:val="both"/>
        <w:rPr>
          <w:rFonts w:cs="Arial"/>
          <w:sz w:val="22"/>
          <w:szCs w:val="22"/>
          <w:lang w:val="fr-FR"/>
        </w:rPr>
      </w:pPr>
      <w:r w:rsidRPr="00343107">
        <w:rPr>
          <w:rFonts w:cs="Arial"/>
          <w:sz w:val="22"/>
          <w:szCs w:val="22"/>
          <w:lang w:val="fr-FR"/>
        </w:rPr>
        <w:t xml:space="preserve">Choix du moment et événements spéciaux - efforts planifiés pour achever les processus du </w:t>
      </w:r>
      <w:proofErr w:type="spellStart"/>
      <w:r w:rsidRPr="00343107">
        <w:rPr>
          <w:rFonts w:cs="Arial"/>
          <w:sz w:val="22"/>
          <w:szCs w:val="22"/>
          <w:lang w:val="fr-FR"/>
        </w:rPr>
        <w:t>MdE</w:t>
      </w:r>
      <w:proofErr w:type="spellEnd"/>
      <w:r w:rsidRPr="00343107">
        <w:rPr>
          <w:rFonts w:cs="Arial"/>
          <w:sz w:val="22"/>
          <w:szCs w:val="22"/>
          <w:lang w:val="fr-FR"/>
        </w:rPr>
        <w:t xml:space="preserve"> Requins et de la Famille CMS dans les moments où l’attention mondiale et médiatique est la plus importante – notamment autour des conférences (COP) et réunions (MOP) principales et autres événements, en tenant compte des manifestations d’autres organisations clés.</w:t>
      </w:r>
    </w:p>
    <w:p w14:paraId="5913835B" w14:textId="77777777" w:rsidR="001434BE" w:rsidRPr="001434BE" w:rsidRDefault="001434BE" w:rsidP="001434BE">
      <w:pPr>
        <w:pStyle w:val="ListParagraph"/>
        <w:widowControl/>
        <w:autoSpaceDE/>
        <w:autoSpaceDN/>
        <w:adjustRightInd/>
        <w:spacing w:before="120" w:after="120"/>
        <w:jc w:val="both"/>
        <w:rPr>
          <w:rFonts w:cs="Arial"/>
          <w:sz w:val="22"/>
          <w:szCs w:val="22"/>
          <w:lang w:val="fr-FR"/>
        </w:rPr>
      </w:pPr>
    </w:p>
    <w:p w14:paraId="0BBAFF6B" w14:textId="77777777" w:rsidR="00B64027" w:rsidRPr="00BF78A6" w:rsidRDefault="00B64027" w:rsidP="00343107">
      <w:pPr>
        <w:pStyle w:val="Heading1"/>
        <w:widowControl/>
        <w:numPr>
          <w:ilvl w:val="0"/>
          <w:numId w:val="39"/>
        </w:numPr>
        <w:autoSpaceDE/>
        <w:autoSpaceDN/>
        <w:adjustRightInd/>
        <w:spacing w:before="0"/>
        <w:ind w:hanging="720"/>
        <w:rPr>
          <w:rFonts w:ascii="Arial" w:hAnsi="Arial" w:cs="Arial"/>
          <w:b/>
          <w:color w:val="auto"/>
          <w:sz w:val="22"/>
          <w:szCs w:val="22"/>
        </w:rPr>
      </w:pPr>
      <w:proofErr w:type="spellStart"/>
      <w:r w:rsidRPr="00BF78A6">
        <w:rPr>
          <w:rFonts w:ascii="Arial" w:hAnsi="Arial" w:cs="Arial"/>
          <w:b/>
          <w:color w:val="auto"/>
          <w:sz w:val="22"/>
          <w:szCs w:val="22"/>
        </w:rPr>
        <w:t>Principes</w:t>
      </w:r>
      <w:proofErr w:type="spellEnd"/>
      <w:r w:rsidRPr="00BF78A6">
        <w:rPr>
          <w:rFonts w:ascii="Arial" w:hAnsi="Arial" w:cs="Arial"/>
          <w:b/>
          <w:color w:val="auto"/>
          <w:sz w:val="22"/>
          <w:szCs w:val="22"/>
        </w:rPr>
        <w:t xml:space="preserve"> de communication</w:t>
      </w:r>
    </w:p>
    <w:p w14:paraId="1FE56A24" w14:textId="77777777" w:rsidR="00B64027" w:rsidRPr="00BF78A6" w:rsidRDefault="00B64027" w:rsidP="00B64027">
      <w:pPr>
        <w:jc w:val="both"/>
        <w:rPr>
          <w:rFonts w:cs="Arial"/>
          <w:sz w:val="22"/>
          <w:szCs w:val="22"/>
        </w:rPr>
      </w:pPr>
    </w:p>
    <w:p w14:paraId="2053AF03" w14:textId="79DB1B56" w:rsidR="00B64027" w:rsidRPr="00BF78A6" w:rsidRDefault="00B64027" w:rsidP="00343107">
      <w:pPr>
        <w:spacing w:after="120"/>
        <w:jc w:val="both"/>
        <w:rPr>
          <w:rFonts w:cs="Arial"/>
          <w:sz w:val="22"/>
          <w:szCs w:val="22"/>
          <w:lang w:val="fr-FR"/>
        </w:rPr>
      </w:pPr>
      <w:r w:rsidRPr="00BF78A6">
        <w:rPr>
          <w:rFonts w:cs="Arial"/>
          <w:sz w:val="22"/>
          <w:szCs w:val="22"/>
          <w:lang w:val="fr-FR"/>
        </w:rPr>
        <w:t xml:space="preserve">Le travail de communication du </w:t>
      </w:r>
      <w:proofErr w:type="spellStart"/>
      <w:r w:rsidRPr="00BF78A6">
        <w:rPr>
          <w:rFonts w:cs="Arial"/>
          <w:sz w:val="22"/>
          <w:szCs w:val="22"/>
          <w:lang w:val="fr-FR"/>
        </w:rPr>
        <w:t>MdE</w:t>
      </w:r>
      <w:proofErr w:type="spellEnd"/>
      <w:r w:rsidRPr="00BF78A6">
        <w:rPr>
          <w:rFonts w:cs="Arial"/>
          <w:sz w:val="22"/>
          <w:szCs w:val="22"/>
          <w:lang w:val="fr-FR"/>
        </w:rPr>
        <w:t xml:space="preserve"> Requins est guidé par les principes suivants :</w:t>
      </w:r>
    </w:p>
    <w:p w14:paraId="456DBD89"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rPr>
      </w:pPr>
      <w:proofErr w:type="spellStart"/>
      <w:r w:rsidRPr="00BF78A6">
        <w:rPr>
          <w:rFonts w:cs="Arial"/>
          <w:sz w:val="22"/>
          <w:szCs w:val="22"/>
        </w:rPr>
        <w:t>Fourniture</w:t>
      </w:r>
      <w:proofErr w:type="spellEnd"/>
      <w:r w:rsidRPr="00BF78A6">
        <w:rPr>
          <w:rFonts w:cs="Arial"/>
          <w:sz w:val="22"/>
          <w:szCs w:val="22"/>
        </w:rPr>
        <w:t xml:space="preserve"> </w:t>
      </w:r>
      <w:proofErr w:type="spellStart"/>
      <w:r w:rsidRPr="00BF78A6">
        <w:rPr>
          <w:rFonts w:cs="Arial"/>
          <w:sz w:val="22"/>
          <w:szCs w:val="22"/>
        </w:rPr>
        <w:t>d’informations</w:t>
      </w:r>
      <w:proofErr w:type="spellEnd"/>
      <w:r w:rsidRPr="00BF78A6">
        <w:rPr>
          <w:rFonts w:cs="Arial"/>
          <w:sz w:val="22"/>
          <w:szCs w:val="22"/>
        </w:rPr>
        <w:t xml:space="preserve"> </w:t>
      </w:r>
      <w:proofErr w:type="spellStart"/>
      <w:r w:rsidRPr="00BF78A6">
        <w:rPr>
          <w:rFonts w:cs="Arial"/>
          <w:sz w:val="22"/>
          <w:szCs w:val="22"/>
        </w:rPr>
        <w:t>scientifiquement</w:t>
      </w:r>
      <w:proofErr w:type="spellEnd"/>
      <w:r w:rsidRPr="00BF78A6">
        <w:rPr>
          <w:rFonts w:cs="Arial"/>
          <w:sz w:val="22"/>
          <w:szCs w:val="22"/>
        </w:rPr>
        <w:t xml:space="preserve"> </w:t>
      </w:r>
      <w:proofErr w:type="spellStart"/>
      <w:r w:rsidRPr="00BF78A6">
        <w:rPr>
          <w:rFonts w:cs="Arial"/>
          <w:sz w:val="22"/>
          <w:szCs w:val="22"/>
        </w:rPr>
        <w:t>fiables</w:t>
      </w:r>
      <w:proofErr w:type="spellEnd"/>
      <w:r w:rsidRPr="00BF78A6">
        <w:rPr>
          <w:rFonts w:cs="Arial"/>
          <w:sz w:val="22"/>
          <w:szCs w:val="22"/>
        </w:rPr>
        <w:t xml:space="preserve"> ;</w:t>
      </w:r>
    </w:p>
    <w:p w14:paraId="1E0D1A7F"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La présentation en fonction des publics (différences culturelles, géographiques, socioéconomiques, générationnelles, etc.) ;</w:t>
      </w:r>
    </w:p>
    <w:p w14:paraId="77BE38EC"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Langues (anglais, français et espagnol autant que possible et autres langues le cas échéant) ;</w:t>
      </w:r>
    </w:p>
    <w:p w14:paraId="579ABE2D" w14:textId="77777777" w:rsidR="00B64027" w:rsidRDefault="00B64027" w:rsidP="00B64027">
      <w:pPr>
        <w:pStyle w:val="ListParagraph"/>
        <w:widowControl/>
        <w:numPr>
          <w:ilvl w:val="0"/>
          <w:numId w:val="45"/>
        </w:numPr>
        <w:autoSpaceDE/>
        <w:autoSpaceDN/>
        <w:adjustRightInd/>
        <w:spacing w:before="120" w:after="120"/>
        <w:jc w:val="both"/>
        <w:rPr>
          <w:rFonts w:cs="Arial"/>
          <w:sz w:val="22"/>
          <w:szCs w:val="22"/>
        </w:rPr>
      </w:pPr>
      <w:r w:rsidRPr="00BF78A6">
        <w:rPr>
          <w:rFonts w:cs="Arial"/>
          <w:sz w:val="22"/>
          <w:szCs w:val="22"/>
        </w:rPr>
        <w:t>Non-</w:t>
      </w:r>
      <w:proofErr w:type="spellStart"/>
      <w:r w:rsidRPr="00BF78A6">
        <w:rPr>
          <w:rFonts w:cs="Arial"/>
          <w:sz w:val="22"/>
          <w:szCs w:val="22"/>
        </w:rPr>
        <w:t>conflictuel</w:t>
      </w:r>
      <w:proofErr w:type="spellEnd"/>
      <w:r w:rsidRPr="00BF78A6">
        <w:rPr>
          <w:rFonts w:cs="Arial"/>
          <w:sz w:val="22"/>
          <w:szCs w:val="22"/>
        </w:rPr>
        <w:t xml:space="preserve">, </w:t>
      </w:r>
      <w:proofErr w:type="spellStart"/>
      <w:r w:rsidRPr="00BF78A6">
        <w:rPr>
          <w:rFonts w:cs="Arial"/>
          <w:sz w:val="22"/>
          <w:szCs w:val="22"/>
        </w:rPr>
        <w:t>coopératif</w:t>
      </w:r>
      <w:proofErr w:type="spellEnd"/>
      <w:r w:rsidRPr="00BF78A6">
        <w:rPr>
          <w:rFonts w:cs="Arial"/>
          <w:sz w:val="22"/>
          <w:szCs w:val="22"/>
        </w:rPr>
        <w:t>.</w:t>
      </w:r>
    </w:p>
    <w:p w14:paraId="667EBBB5" w14:textId="77777777" w:rsidR="00B64027" w:rsidRPr="00BF78A6" w:rsidRDefault="00B64027" w:rsidP="00B64027">
      <w:pPr>
        <w:pStyle w:val="ListParagraph"/>
        <w:widowControl/>
        <w:autoSpaceDE/>
        <w:autoSpaceDN/>
        <w:adjustRightInd/>
        <w:spacing w:before="120" w:after="120"/>
        <w:jc w:val="both"/>
        <w:rPr>
          <w:rFonts w:cs="Arial"/>
          <w:sz w:val="22"/>
          <w:szCs w:val="22"/>
        </w:rPr>
      </w:pPr>
    </w:p>
    <w:p w14:paraId="26F3F628" w14:textId="77777777" w:rsidR="00B64027" w:rsidRPr="00BF78A6"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rPr>
      </w:pPr>
      <w:proofErr w:type="spellStart"/>
      <w:r w:rsidRPr="00BF78A6">
        <w:rPr>
          <w:rFonts w:ascii="Arial" w:hAnsi="Arial" w:cs="Arial"/>
          <w:b/>
          <w:color w:val="auto"/>
          <w:sz w:val="22"/>
          <w:szCs w:val="22"/>
        </w:rPr>
        <w:t>Outils</w:t>
      </w:r>
      <w:proofErr w:type="spellEnd"/>
      <w:r w:rsidRPr="00BF78A6">
        <w:rPr>
          <w:rFonts w:ascii="Arial" w:hAnsi="Arial" w:cs="Arial"/>
          <w:b/>
          <w:color w:val="auto"/>
          <w:sz w:val="22"/>
          <w:szCs w:val="22"/>
        </w:rPr>
        <w:t xml:space="preserve"> </w:t>
      </w:r>
      <w:proofErr w:type="gramStart"/>
      <w:r w:rsidRPr="00BF78A6">
        <w:rPr>
          <w:rFonts w:ascii="Arial" w:hAnsi="Arial" w:cs="Arial"/>
          <w:b/>
          <w:color w:val="auto"/>
          <w:sz w:val="22"/>
          <w:szCs w:val="22"/>
        </w:rPr>
        <w:t>et</w:t>
      </w:r>
      <w:proofErr w:type="gramEnd"/>
      <w:r w:rsidRPr="00BF78A6">
        <w:rPr>
          <w:rFonts w:ascii="Arial" w:hAnsi="Arial" w:cs="Arial"/>
          <w:b/>
          <w:color w:val="auto"/>
          <w:sz w:val="22"/>
          <w:szCs w:val="22"/>
        </w:rPr>
        <w:t xml:space="preserve"> </w:t>
      </w:r>
      <w:proofErr w:type="spellStart"/>
      <w:r w:rsidRPr="00BF78A6">
        <w:rPr>
          <w:rFonts w:ascii="Arial" w:hAnsi="Arial" w:cs="Arial"/>
          <w:b/>
          <w:color w:val="auto"/>
          <w:sz w:val="22"/>
          <w:szCs w:val="22"/>
        </w:rPr>
        <w:t>filières</w:t>
      </w:r>
      <w:proofErr w:type="spellEnd"/>
    </w:p>
    <w:p w14:paraId="7837297B" w14:textId="77777777" w:rsidR="00B64027" w:rsidRPr="00BF78A6" w:rsidRDefault="00B64027" w:rsidP="00B64027">
      <w:pPr>
        <w:jc w:val="both"/>
        <w:rPr>
          <w:rFonts w:cs="Arial"/>
          <w:sz w:val="22"/>
          <w:szCs w:val="22"/>
        </w:rPr>
      </w:pPr>
    </w:p>
    <w:p w14:paraId="773F426D" w14:textId="77777777" w:rsidR="00B64027" w:rsidRPr="00BF78A6" w:rsidRDefault="00B64027" w:rsidP="00B64027">
      <w:pPr>
        <w:jc w:val="both"/>
        <w:rPr>
          <w:rFonts w:cs="Arial"/>
          <w:sz w:val="22"/>
          <w:szCs w:val="22"/>
          <w:lang w:val="fr-FR"/>
        </w:rPr>
      </w:pPr>
      <w:r w:rsidRPr="00BF78A6">
        <w:rPr>
          <w:rFonts w:cs="Arial"/>
          <w:sz w:val="22"/>
          <w:szCs w:val="22"/>
          <w:lang w:val="fr-FR"/>
        </w:rPr>
        <w:t xml:space="preserve">Les outils et filières de communication du </w:t>
      </w:r>
      <w:proofErr w:type="spellStart"/>
      <w:r w:rsidRPr="00BF78A6">
        <w:rPr>
          <w:rFonts w:cs="Arial"/>
          <w:sz w:val="22"/>
          <w:szCs w:val="22"/>
          <w:lang w:val="fr-FR"/>
        </w:rPr>
        <w:t>MdE</w:t>
      </w:r>
      <w:proofErr w:type="spellEnd"/>
      <w:r w:rsidRPr="00BF78A6">
        <w:rPr>
          <w:rFonts w:cs="Arial"/>
          <w:sz w:val="22"/>
          <w:szCs w:val="22"/>
          <w:lang w:val="fr-FR"/>
        </w:rPr>
        <w:t xml:space="preserve"> Requins sont identiques à ceux utilisés par la CMS comprenant :</w:t>
      </w:r>
    </w:p>
    <w:p w14:paraId="50E43B6B" w14:textId="77777777" w:rsidR="00B64027" w:rsidRPr="00BF78A6" w:rsidRDefault="00B64027" w:rsidP="00B64027">
      <w:pPr>
        <w:jc w:val="both"/>
        <w:rPr>
          <w:rFonts w:cs="Arial"/>
          <w:sz w:val="22"/>
          <w:szCs w:val="22"/>
          <w:lang w:val="fr-FR"/>
        </w:rPr>
      </w:pPr>
    </w:p>
    <w:p w14:paraId="5EC86065"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rPr>
      </w:pPr>
      <w:r w:rsidRPr="00BF78A6">
        <w:rPr>
          <w:rFonts w:cs="Arial"/>
          <w:sz w:val="22"/>
          <w:szCs w:val="22"/>
        </w:rPr>
        <w:t>Le site Web</w:t>
      </w:r>
    </w:p>
    <w:p w14:paraId="4826EB71"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Les communications directes (notifications, enquêtes, invitations)</w:t>
      </w:r>
    </w:p>
    <w:p w14:paraId="18232558"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 xml:space="preserve">La presse et les médias (communiqués de presse, interviews) </w:t>
      </w:r>
    </w:p>
    <w:p w14:paraId="175C6BE6"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Les médias sociaux (Twitter, Facebook)</w:t>
      </w:r>
    </w:p>
    <w:p w14:paraId="4FA4229B" w14:textId="77777777" w:rsidR="00B64027" w:rsidRPr="00BF78A6" w:rsidRDefault="00B64027" w:rsidP="00B64027">
      <w:pPr>
        <w:pStyle w:val="ListParagraph"/>
        <w:widowControl/>
        <w:numPr>
          <w:ilvl w:val="0"/>
          <w:numId w:val="45"/>
        </w:numPr>
        <w:autoSpaceDE/>
        <w:autoSpaceDN/>
        <w:adjustRightInd/>
        <w:spacing w:after="40"/>
        <w:contextualSpacing w:val="0"/>
        <w:jc w:val="both"/>
        <w:rPr>
          <w:rFonts w:cs="Arial"/>
          <w:sz w:val="22"/>
          <w:szCs w:val="22"/>
          <w:lang w:val="fr-FR"/>
        </w:rPr>
      </w:pPr>
      <w:r w:rsidRPr="00BF78A6">
        <w:rPr>
          <w:rFonts w:cs="Arial"/>
          <w:sz w:val="22"/>
          <w:szCs w:val="22"/>
          <w:lang w:val="fr-FR"/>
        </w:rPr>
        <w:t>L’audiovisuel et le numérique (présentations, interviews)</w:t>
      </w:r>
    </w:p>
    <w:p w14:paraId="66D07C28" w14:textId="77777777" w:rsidR="00B64027" w:rsidRPr="00BF78A6" w:rsidRDefault="00B64027" w:rsidP="00B64027">
      <w:pPr>
        <w:pStyle w:val="ListParagraph"/>
        <w:widowControl/>
        <w:numPr>
          <w:ilvl w:val="0"/>
          <w:numId w:val="45"/>
        </w:numPr>
        <w:autoSpaceDE/>
        <w:autoSpaceDN/>
        <w:adjustRightInd/>
        <w:spacing w:before="120" w:after="120"/>
        <w:jc w:val="both"/>
        <w:rPr>
          <w:rFonts w:cs="Arial"/>
          <w:sz w:val="22"/>
          <w:szCs w:val="22"/>
          <w:lang w:val="fr-FR"/>
        </w:rPr>
      </w:pPr>
      <w:r w:rsidRPr="00BF78A6">
        <w:rPr>
          <w:rFonts w:cs="Arial"/>
          <w:sz w:val="22"/>
          <w:szCs w:val="22"/>
          <w:lang w:val="fr-FR"/>
        </w:rPr>
        <w:t>Les événements spéciaux (célébrations de l’ONU et campagnes associées)</w:t>
      </w:r>
    </w:p>
    <w:p w14:paraId="6738014A" w14:textId="77777777" w:rsidR="00B64027" w:rsidRPr="00BF78A6" w:rsidRDefault="00B64027" w:rsidP="00B64027">
      <w:pPr>
        <w:pStyle w:val="ListParagraph"/>
        <w:widowControl/>
        <w:autoSpaceDE/>
        <w:autoSpaceDN/>
        <w:adjustRightInd/>
        <w:spacing w:before="120" w:after="120"/>
        <w:jc w:val="both"/>
        <w:rPr>
          <w:rFonts w:cs="Arial"/>
          <w:sz w:val="22"/>
          <w:szCs w:val="22"/>
          <w:lang w:val="fr-FR"/>
        </w:rPr>
      </w:pPr>
    </w:p>
    <w:p w14:paraId="6A967043" w14:textId="77777777" w:rsidR="00B64027" w:rsidRPr="00BF78A6" w:rsidRDefault="00B64027" w:rsidP="00B64027">
      <w:pPr>
        <w:pStyle w:val="Heading1"/>
        <w:widowControl/>
        <w:numPr>
          <w:ilvl w:val="0"/>
          <w:numId w:val="39"/>
        </w:numPr>
        <w:autoSpaceDE/>
        <w:autoSpaceDN/>
        <w:adjustRightInd/>
        <w:spacing w:before="0"/>
        <w:ind w:hanging="720"/>
        <w:rPr>
          <w:rFonts w:ascii="Arial" w:hAnsi="Arial" w:cs="Arial"/>
          <w:b/>
          <w:color w:val="auto"/>
          <w:sz w:val="22"/>
          <w:szCs w:val="22"/>
        </w:rPr>
      </w:pPr>
      <w:r w:rsidRPr="00BF78A6">
        <w:rPr>
          <w:rFonts w:ascii="Arial" w:hAnsi="Arial" w:cs="Arial"/>
          <w:b/>
          <w:color w:val="auto"/>
          <w:sz w:val="22"/>
          <w:szCs w:val="22"/>
          <w:lang w:val="fr-FR"/>
        </w:rPr>
        <w:t>Marque</w:t>
      </w:r>
    </w:p>
    <w:p w14:paraId="285DA843" w14:textId="77777777" w:rsidR="00B64027" w:rsidRPr="00BF78A6" w:rsidRDefault="00B64027" w:rsidP="00B64027">
      <w:pPr>
        <w:rPr>
          <w:rFonts w:cs="Arial"/>
        </w:rPr>
      </w:pPr>
    </w:p>
    <w:p w14:paraId="2521F698" w14:textId="3E26A922" w:rsidR="00B64027" w:rsidRPr="00343107" w:rsidRDefault="00B64027" w:rsidP="00B64027">
      <w:pPr>
        <w:jc w:val="both"/>
        <w:rPr>
          <w:rFonts w:cs="Arial"/>
          <w:sz w:val="22"/>
          <w:szCs w:val="22"/>
          <w:lang w:val="fr-FR"/>
        </w:rPr>
      </w:pPr>
      <w:r w:rsidRPr="00343107">
        <w:rPr>
          <w:rFonts w:cs="Arial"/>
          <w:sz w:val="22"/>
          <w:szCs w:val="22"/>
          <w:lang w:val="fr-FR"/>
        </w:rPr>
        <w:t xml:space="preserve">Conformément à l’Article IV (4) de la CMS, le </w:t>
      </w:r>
      <w:proofErr w:type="spellStart"/>
      <w:r w:rsidRPr="00343107">
        <w:rPr>
          <w:rFonts w:cs="Arial"/>
          <w:sz w:val="22"/>
          <w:szCs w:val="22"/>
          <w:lang w:val="fr-FR"/>
        </w:rPr>
        <w:t>MdE</w:t>
      </w:r>
      <w:proofErr w:type="spellEnd"/>
      <w:r w:rsidRPr="00343107">
        <w:rPr>
          <w:rFonts w:cs="Arial"/>
          <w:sz w:val="22"/>
          <w:szCs w:val="22"/>
          <w:lang w:val="fr-FR"/>
        </w:rPr>
        <w:t xml:space="preserve"> Requins devrait être reconnu comme partie intégrante de la Famille CMS dans son ensemble et de l’ONU Environnement</w:t>
      </w:r>
      <w:r w:rsidRPr="00343107">
        <w:rPr>
          <w:rStyle w:val="FootnoteReference"/>
          <w:rFonts w:cs="Arial"/>
          <w:sz w:val="22"/>
          <w:szCs w:val="22"/>
        </w:rPr>
        <w:footnoteReference w:id="6"/>
      </w:r>
      <w:r w:rsidRPr="00343107">
        <w:rPr>
          <w:rFonts w:cs="Arial"/>
          <w:sz w:val="22"/>
          <w:szCs w:val="22"/>
          <w:lang w:val="fr-FR"/>
        </w:rPr>
        <w:t xml:space="preserve"> par lequel la CMS est administrée. Cette affiliation devrait être visible dans toutes les communications et être utilisée dans tous les outils de communication. La marque en tant que partie de la CMS aidera à transmettre le message, à savoir que le </w:t>
      </w:r>
      <w:proofErr w:type="spellStart"/>
      <w:r w:rsidRPr="00343107">
        <w:rPr>
          <w:rFonts w:cs="Arial"/>
          <w:sz w:val="22"/>
          <w:szCs w:val="22"/>
          <w:lang w:val="fr-FR"/>
        </w:rPr>
        <w:t>MdE</w:t>
      </w:r>
      <w:proofErr w:type="spellEnd"/>
      <w:r w:rsidRPr="00343107">
        <w:rPr>
          <w:rFonts w:cs="Arial"/>
          <w:sz w:val="22"/>
          <w:szCs w:val="22"/>
          <w:lang w:val="fr-FR"/>
        </w:rPr>
        <w:t xml:space="preserve"> Requins a pour but la mise en œuvre et est guidé par la CMS et ses objectifs et décisions généraux. </w:t>
      </w:r>
    </w:p>
    <w:p w14:paraId="22FDEA01" w14:textId="77777777" w:rsidR="00B64027" w:rsidRPr="00343107" w:rsidRDefault="00B64027" w:rsidP="00B64027">
      <w:pPr>
        <w:pStyle w:val="ListParagraph"/>
        <w:widowControl/>
        <w:numPr>
          <w:ilvl w:val="0"/>
          <w:numId w:val="40"/>
        </w:numPr>
        <w:autoSpaceDE/>
        <w:autoSpaceDN/>
        <w:adjustRightInd/>
        <w:spacing w:after="120"/>
        <w:contextualSpacing w:val="0"/>
        <w:rPr>
          <w:rFonts w:cs="Arial"/>
          <w:sz w:val="22"/>
          <w:szCs w:val="22"/>
        </w:rPr>
      </w:pPr>
      <w:r w:rsidRPr="00343107">
        <w:rPr>
          <w:rFonts w:cs="Arial"/>
          <w:sz w:val="22"/>
          <w:szCs w:val="22"/>
        </w:rPr>
        <w:lastRenderedPageBreak/>
        <w:t>Site Web:</w:t>
      </w:r>
    </w:p>
    <w:p w14:paraId="0206F877" w14:textId="77777777" w:rsidR="00B64027" w:rsidRPr="00343107" w:rsidRDefault="00B64027" w:rsidP="00343107">
      <w:pPr>
        <w:ind w:left="709"/>
        <w:rPr>
          <w:rFonts w:cs="Arial"/>
          <w:sz w:val="22"/>
          <w:szCs w:val="22"/>
          <w:lang w:val="fr-FR"/>
        </w:rPr>
      </w:pPr>
      <w:r w:rsidRPr="00343107">
        <w:rPr>
          <w:rFonts w:cs="Arial"/>
          <w:sz w:val="22"/>
          <w:szCs w:val="22"/>
          <w:lang w:val="fr-FR"/>
        </w:rPr>
        <w:t xml:space="preserve">Le site Web du </w:t>
      </w:r>
      <w:proofErr w:type="spellStart"/>
      <w:r w:rsidRPr="00343107">
        <w:rPr>
          <w:rFonts w:cs="Arial"/>
          <w:sz w:val="22"/>
          <w:szCs w:val="22"/>
          <w:lang w:val="fr-FR"/>
        </w:rPr>
        <w:t>MdE</w:t>
      </w:r>
      <w:proofErr w:type="spellEnd"/>
      <w:r w:rsidRPr="00343107">
        <w:rPr>
          <w:rFonts w:cs="Arial"/>
          <w:sz w:val="22"/>
          <w:szCs w:val="22"/>
          <w:lang w:val="fr-FR"/>
        </w:rPr>
        <w:t xml:space="preserve"> Requins est géré comme sous-page du site Web de la Famille CMS, partageant </w:t>
      </w:r>
      <w:proofErr w:type="gramStart"/>
      <w:r w:rsidRPr="00343107">
        <w:rPr>
          <w:rFonts w:cs="Arial"/>
          <w:sz w:val="22"/>
          <w:szCs w:val="22"/>
          <w:lang w:val="fr-FR"/>
        </w:rPr>
        <w:t>la URL</w:t>
      </w:r>
      <w:proofErr w:type="gramEnd"/>
      <w:r w:rsidRPr="00343107">
        <w:rPr>
          <w:rFonts w:cs="Arial"/>
          <w:sz w:val="22"/>
          <w:szCs w:val="22"/>
          <w:lang w:val="fr-FR"/>
        </w:rPr>
        <w:t xml:space="preserve"> de la Convention. </w:t>
      </w:r>
    </w:p>
    <w:p w14:paraId="6076A760" w14:textId="77777777" w:rsidR="00B64027" w:rsidRPr="00343107" w:rsidRDefault="00B64027" w:rsidP="00B64027">
      <w:pPr>
        <w:ind w:left="720"/>
        <w:rPr>
          <w:rFonts w:cs="Arial"/>
          <w:sz w:val="22"/>
          <w:szCs w:val="22"/>
          <w:lang w:val="fr-FR"/>
        </w:rPr>
      </w:pPr>
    </w:p>
    <w:p w14:paraId="42FFE5EB" w14:textId="77777777" w:rsidR="00B64027" w:rsidRPr="00343107" w:rsidRDefault="00B64027" w:rsidP="00B64027">
      <w:pPr>
        <w:pStyle w:val="ListParagraph"/>
        <w:widowControl/>
        <w:numPr>
          <w:ilvl w:val="0"/>
          <w:numId w:val="40"/>
        </w:numPr>
        <w:autoSpaceDE/>
        <w:autoSpaceDN/>
        <w:adjustRightInd/>
        <w:rPr>
          <w:rFonts w:cs="Arial"/>
          <w:sz w:val="22"/>
          <w:szCs w:val="22"/>
        </w:rPr>
      </w:pPr>
      <w:r w:rsidRPr="00343107">
        <w:rPr>
          <w:rFonts w:cs="Arial"/>
          <w:sz w:val="22"/>
          <w:szCs w:val="22"/>
        </w:rPr>
        <w:t>Logos</w:t>
      </w:r>
    </w:p>
    <w:p w14:paraId="6E244342" w14:textId="77777777" w:rsidR="00B64027" w:rsidRPr="00BF78A6" w:rsidRDefault="00B64027" w:rsidP="00B64027">
      <w:pPr>
        <w:rPr>
          <w:rFonts w:cs="Arial"/>
          <w:sz w:val="22"/>
          <w:szCs w:val="22"/>
        </w:rPr>
      </w:pPr>
    </w:p>
    <w:p w14:paraId="24405BD5" w14:textId="77777777" w:rsidR="00B64027" w:rsidRPr="001434BE" w:rsidRDefault="00B64027" w:rsidP="00343107">
      <w:pPr>
        <w:ind w:left="709"/>
        <w:jc w:val="both"/>
        <w:rPr>
          <w:rFonts w:cs="Arial"/>
          <w:sz w:val="22"/>
          <w:szCs w:val="22"/>
          <w:lang w:val="fr-FR"/>
        </w:rPr>
      </w:pPr>
      <w:r w:rsidRPr="00343107">
        <w:rPr>
          <w:rFonts w:cs="Arial"/>
          <w:sz w:val="22"/>
          <w:szCs w:val="22"/>
          <w:lang w:val="fr-FR"/>
        </w:rPr>
        <w:t xml:space="preserve">Dans toutes les formes de communication, qui comprennent les en-têtes de lettres, les présentations, les documents de réunion, les médias en ligne, le site Web, etc.), le logo du </w:t>
      </w:r>
      <w:proofErr w:type="spellStart"/>
      <w:r w:rsidRPr="00343107">
        <w:rPr>
          <w:rFonts w:cs="Arial"/>
          <w:sz w:val="22"/>
          <w:szCs w:val="22"/>
          <w:lang w:val="fr-FR"/>
        </w:rPr>
        <w:t>MdE</w:t>
      </w:r>
      <w:proofErr w:type="spellEnd"/>
      <w:r w:rsidRPr="00343107">
        <w:rPr>
          <w:rFonts w:cs="Arial"/>
          <w:sz w:val="22"/>
          <w:szCs w:val="22"/>
          <w:lang w:val="fr-FR"/>
        </w:rPr>
        <w:t xml:space="preserve"> Requins (sous sa forme actuelle) est utilisé avec les logos de la CMS et de l’ONU Environnement. Cela démontre la forte affiliation du </w:t>
      </w:r>
      <w:proofErr w:type="spellStart"/>
      <w:r w:rsidRPr="00343107">
        <w:rPr>
          <w:rFonts w:cs="Arial"/>
          <w:sz w:val="22"/>
          <w:szCs w:val="22"/>
          <w:lang w:val="fr-FR"/>
        </w:rPr>
        <w:t>MdE</w:t>
      </w:r>
      <w:proofErr w:type="spellEnd"/>
      <w:r w:rsidRPr="00343107">
        <w:rPr>
          <w:rFonts w:cs="Arial"/>
          <w:sz w:val="22"/>
          <w:szCs w:val="22"/>
          <w:lang w:val="fr-FR"/>
        </w:rPr>
        <w:t xml:space="preserve"> Requins avec sa Convention mère et l’ONU Environnement.  </w:t>
      </w:r>
    </w:p>
    <w:p w14:paraId="540FC322" w14:textId="77777777" w:rsidR="00B64027" w:rsidRPr="001434BE" w:rsidRDefault="00B64027" w:rsidP="00B64027">
      <w:pPr>
        <w:pStyle w:val="ListParagraph"/>
        <w:rPr>
          <w:rFonts w:cs="Arial"/>
          <w:sz w:val="22"/>
          <w:szCs w:val="22"/>
          <w:lang w:val="fr-FR"/>
        </w:rPr>
      </w:pPr>
    </w:p>
    <w:p w14:paraId="7BBDD780" w14:textId="77777777" w:rsidR="00B64027" w:rsidRPr="001434BE" w:rsidRDefault="00B64027" w:rsidP="00B64027">
      <w:pPr>
        <w:pStyle w:val="ListParagraph"/>
        <w:widowControl/>
        <w:numPr>
          <w:ilvl w:val="0"/>
          <w:numId w:val="40"/>
        </w:numPr>
        <w:autoSpaceDE/>
        <w:autoSpaceDN/>
        <w:adjustRightInd/>
        <w:spacing w:before="120" w:after="120"/>
        <w:rPr>
          <w:rStyle w:val="Hyperlink"/>
          <w:rFonts w:cs="Arial"/>
          <w:color w:val="auto"/>
          <w:sz w:val="22"/>
          <w:szCs w:val="22"/>
          <w:lang w:val="fr-FR"/>
        </w:rPr>
      </w:pPr>
      <w:r w:rsidRPr="001434BE">
        <w:rPr>
          <w:rFonts w:cs="Arial"/>
          <w:sz w:val="22"/>
          <w:szCs w:val="22"/>
          <w:lang w:val="fr-FR"/>
        </w:rPr>
        <w:t xml:space="preserve">Courriel: </w:t>
      </w:r>
      <w:hyperlink r:id="rId11" w:history="1">
        <w:r w:rsidRPr="001434BE">
          <w:rPr>
            <w:rStyle w:val="Hyperlink"/>
            <w:rFonts w:cs="Arial"/>
            <w:color w:val="auto"/>
            <w:sz w:val="22"/>
            <w:szCs w:val="22"/>
            <w:lang w:val="fr-FR"/>
          </w:rPr>
          <w:t>name@un.org</w:t>
        </w:r>
      </w:hyperlink>
    </w:p>
    <w:p w14:paraId="3D0135C6" w14:textId="77777777" w:rsidR="00B64027" w:rsidRPr="001434BE" w:rsidRDefault="00B64027" w:rsidP="00B64027">
      <w:pPr>
        <w:pStyle w:val="ListParagraph"/>
        <w:rPr>
          <w:rFonts w:cs="Arial"/>
          <w:sz w:val="22"/>
          <w:szCs w:val="22"/>
          <w:lang w:val="fr-FR"/>
        </w:rPr>
      </w:pPr>
    </w:p>
    <w:p w14:paraId="7278B289" w14:textId="77777777" w:rsidR="00B64027" w:rsidRPr="001434BE" w:rsidRDefault="00B64027" w:rsidP="00B64027">
      <w:pPr>
        <w:pStyle w:val="ListParagraph"/>
        <w:widowControl/>
        <w:numPr>
          <w:ilvl w:val="0"/>
          <w:numId w:val="40"/>
        </w:numPr>
        <w:autoSpaceDE/>
        <w:autoSpaceDN/>
        <w:adjustRightInd/>
        <w:spacing w:before="120" w:after="120"/>
        <w:rPr>
          <w:rFonts w:cs="Arial"/>
          <w:sz w:val="22"/>
          <w:szCs w:val="22"/>
          <w:lang w:val="fr-FR"/>
        </w:rPr>
      </w:pPr>
      <w:r w:rsidRPr="001434BE">
        <w:rPr>
          <w:rFonts w:cs="Arial"/>
          <w:sz w:val="22"/>
          <w:szCs w:val="22"/>
          <w:lang w:val="fr-FR"/>
        </w:rPr>
        <w:t>En-têtes de lettres/ titres des documents/ titres des présentations :</w:t>
      </w:r>
    </w:p>
    <w:p w14:paraId="1B662829" w14:textId="77777777" w:rsidR="00B64027" w:rsidRPr="001434BE" w:rsidRDefault="00B64027" w:rsidP="00B64027">
      <w:pPr>
        <w:ind w:left="720"/>
        <w:contextualSpacing/>
        <w:rPr>
          <w:rFonts w:cs="Arial"/>
          <w:sz w:val="22"/>
          <w:szCs w:val="22"/>
          <w:lang w:val="fr-FR"/>
        </w:rPr>
      </w:pPr>
      <w:r w:rsidRPr="001434BE">
        <w:rPr>
          <w:rFonts w:cs="Arial"/>
          <w:sz w:val="22"/>
          <w:szCs w:val="22"/>
          <w:lang w:val="fr-FR"/>
        </w:rPr>
        <w:t xml:space="preserve">Toutes les en-têtes de lettres, les titres des documents et des présentations incluent les logos du </w:t>
      </w:r>
      <w:proofErr w:type="spellStart"/>
      <w:r w:rsidRPr="001434BE">
        <w:rPr>
          <w:rFonts w:cs="Arial"/>
          <w:sz w:val="22"/>
          <w:szCs w:val="22"/>
          <w:lang w:val="fr-FR"/>
        </w:rPr>
        <w:t>MdE</w:t>
      </w:r>
      <w:proofErr w:type="spellEnd"/>
      <w:r w:rsidRPr="001434BE">
        <w:rPr>
          <w:rFonts w:cs="Arial"/>
          <w:sz w:val="22"/>
          <w:szCs w:val="22"/>
          <w:lang w:val="fr-FR"/>
        </w:rPr>
        <w:t xml:space="preserve"> Requins, de la CMS et de l’</w:t>
      </w:r>
      <w:r w:rsidRPr="001434BE">
        <w:rPr>
          <w:rFonts w:cs="Arial"/>
          <w:i/>
          <w:sz w:val="22"/>
          <w:szCs w:val="22"/>
          <w:lang w:val="fr-FR"/>
        </w:rPr>
        <w:t>ONU Environnement</w:t>
      </w:r>
      <w:r w:rsidRPr="001434BE">
        <w:rPr>
          <w:rFonts w:cs="Arial"/>
          <w:sz w:val="22"/>
          <w:szCs w:val="22"/>
          <w:lang w:val="fr-FR"/>
        </w:rPr>
        <w:t>. Les étiquettes/numéros des documents de réunion commenceront par CMS/</w:t>
      </w:r>
      <w:proofErr w:type="spellStart"/>
      <w:r w:rsidRPr="001434BE">
        <w:rPr>
          <w:rFonts w:cs="Arial"/>
          <w:sz w:val="22"/>
          <w:szCs w:val="22"/>
          <w:lang w:val="fr-FR"/>
        </w:rPr>
        <w:t>Sharks</w:t>
      </w:r>
      <w:proofErr w:type="spellEnd"/>
      <w:r w:rsidRPr="001434BE">
        <w:rPr>
          <w:rFonts w:cs="Arial"/>
          <w:sz w:val="22"/>
          <w:szCs w:val="22"/>
          <w:lang w:val="fr-FR"/>
        </w:rPr>
        <w:t xml:space="preserve">/…. </w:t>
      </w:r>
    </w:p>
    <w:p w14:paraId="391F6012" w14:textId="77777777" w:rsidR="00B64027" w:rsidRPr="001434BE" w:rsidRDefault="00B64027" w:rsidP="00B64027">
      <w:pPr>
        <w:rPr>
          <w:rFonts w:cs="Arial"/>
          <w:i/>
          <w:sz w:val="22"/>
          <w:szCs w:val="22"/>
          <w:lang w:val="fr-FR"/>
        </w:rPr>
      </w:pPr>
    </w:p>
    <w:p w14:paraId="03B56EB4" w14:textId="77777777" w:rsidR="00B64027" w:rsidRPr="001434BE" w:rsidRDefault="00B64027" w:rsidP="00B64027">
      <w:pPr>
        <w:pStyle w:val="ListParagraph"/>
        <w:widowControl/>
        <w:numPr>
          <w:ilvl w:val="0"/>
          <w:numId w:val="40"/>
        </w:numPr>
        <w:autoSpaceDE/>
        <w:autoSpaceDN/>
        <w:adjustRightInd/>
        <w:spacing w:before="120" w:after="120"/>
        <w:rPr>
          <w:rFonts w:cs="Arial"/>
          <w:sz w:val="22"/>
          <w:szCs w:val="22"/>
        </w:rPr>
      </w:pPr>
      <w:proofErr w:type="spellStart"/>
      <w:r w:rsidRPr="001434BE">
        <w:rPr>
          <w:rFonts w:cs="Arial"/>
          <w:sz w:val="22"/>
          <w:szCs w:val="22"/>
        </w:rPr>
        <w:t>Médias</w:t>
      </w:r>
      <w:proofErr w:type="spellEnd"/>
      <w:r w:rsidRPr="001434BE">
        <w:rPr>
          <w:rFonts w:cs="Arial"/>
          <w:sz w:val="22"/>
          <w:szCs w:val="22"/>
        </w:rPr>
        <w:t xml:space="preserve"> </w:t>
      </w:r>
      <w:proofErr w:type="spellStart"/>
      <w:r w:rsidRPr="001434BE">
        <w:rPr>
          <w:rFonts w:cs="Arial"/>
          <w:sz w:val="22"/>
          <w:szCs w:val="22"/>
        </w:rPr>
        <w:t>sociaux</w:t>
      </w:r>
      <w:proofErr w:type="spellEnd"/>
      <w:r w:rsidRPr="001434BE">
        <w:rPr>
          <w:rFonts w:cs="Arial"/>
          <w:sz w:val="22"/>
          <w:szCs w:val="22"/>
        </w:rPr>
        <w:t xml:space="preserve"> / </w:t>
      </w:r>
      <w:proofErr w:type="spellStart"/>
      <w:r w:rsidRPr="001434BE">
        <w:rPr>
          <w:rFonts w:cs="Arial"/>
          <w:sz w:val="22"/>
          <w:szCs w:val="22"/>
        </w:rPr>
        <w:t>médias</w:t>
      </w:r>
      <w:proofErr w:type="spellEnd"/>
      <w:r w:rsidRPr="001434BE">
        <w:rPr>
          <w:rFonts w:cs="Arial"/>
          <w:sz w:val="22"/>
          <w:szCs w:val="22"/>
        </w:rPr>
        <w:t>:</w:t>
      </w:r>
    </w:p>
    <w:p w14:paraId="6264B2E6" w14:textId="77777777" w:rsidR="00B64027" w:rsidRPr="001434BE" w:rsidRDefault="00B64027" w:rsidP="00B64027">
      <w:pPr>
        <w:ind w:left="720"/>
        <w:jc w:val="both"/>
        <w:rPr>
          <w:rFonts w:cs="Arial"/>
          <w:sz w:val="22"/>
          <w:szCs w:val="22"/>
          <w:lang w:val="fr-FR"/>
        </w:rPr>
      </w:pPr>
      <w:r w:rsidRPr="001434BE">
        <w:rPr>
          <w:rFonts w:cs="Arial"/>
          <w:sz w:val="22"/>
          <w:szCs w:val="22"/>
          <w:lang w:val="fr-FR"/>
        </w:rPr>
        <w:t xml:space="preserve">Le </w:t>
      </w:r>
      <w:proofErr w:type="spellStart"/>
      <w:r w:rsidRPr="001434BE">
        <w:rPr>
          <w:rFonts w:cs="Arial"/>
          <w:sz w:val="22"/>
          <w:szCs w:val="22"/>
          <w:lang w:val="fr-FR"/>
        </w:rPr>
        <w:t>MdE</w:t>
      </w:r>
      <w:proofErr w:type="spellEnd"/>
      <w:r w:rsidRPr="001434BE">
        <w:rPr>
          <w:rFonts w:cs="Arial"/>
          <w:sz w:val="22"/>
          <w:szCs w:val="22"/>
          <w:lang w:val="fr-FR"/>
        </w:rPr>
        <w:t xml:space="preserve"> Requins relie ou partage des comptes de médias sociaux avec la CMS et se présente comme parte intégrante de la CMS en ce qui concerne les éditoriaux, les communiqués de presse et autres produits médiatiques.</w:t>
      </w:r>
    </w:p>
    <w:p w14:paraId="720E0488" w14:textId="77777777" w:rsidR="00B64027" w:rsidRPr="00BF78A6" w:rsidRDefault="00B64027" w:rsidP="00B64027">
      <w:pPr>
        <w:rPr>
          <w:rFonts w:cs="Arial"/>
          <w:color w:val="538135" w:themeColor="accent6" w:themeShade="BF"/>
          <w:sz w:val="22"/>
          <w:szCs w:val="22"/>
          <w:lang w:val="fr-FR"/>
        </w:rPr>
      </w:pPr>
    </w:p>
    <w:p w14:paraId="1ED0C4AD" w14:textId="77777777" w:rsidR="00B64027" w:rsidRPr="00BF78A6" w:rsidRDefault="00B64027" w:rsidP="00B64027">
      <w:pPr>
        <w:rPr>
          <w:rFonts w:cs="Arial"/>
          <w:b/>
          <w:sz w:val="22"/>
          <w:szCs w:val="22"/>
          <w:lang w:val="fr-FR"/>
        </w:rPr>
      </w:pPr>
      <w:r w:rsidRPr="00BF78A6">
        <w:rPr>
          <w:rFonts w:cs="Arial"/>
          <w:b/>
          <w:sz w:val="22"/>
          <w:szCs w:val="22"/>
          <w:lang w:val="fr-FR"/>
        </w:rPr>
        <w:t>Liste des acronymes</w:t>
      </w:r>
    </w:p>
    <w:p w14:paraId="4A15F0A5" w14:textId="77777777" w:rsidR="00B64027" w:rsidRPr="00BF78A6" w:rsidRDefault="00B64027" w:rsidP="00B64027">
      <w:pPr>
        <w:jc w:val="both"/>
        <w:rPr>
          <w:rFonts w:cs="Arial"/>
          <w:sz w:val="22"/>
          <w:szCs w:val="22"/>
          <w:lang w:val="fr-FR"/>
        </w:rPr>
      </w:pPr>
    </w:p>
    <w:p w14:paraId="46BDD4F0" w14:textId="77777777" w:rsidR="00B64027" w:rsidRPr="00BF78A6" w:rsidRDefault="00B64027" w:rsidP="00B64027">
      <w:pPr>
        <w:jc w:val="both"/>
        <w:rPr>
          <w:rFonts w:cs="Arial"/>
          <w:sz w:val="22"/>
          <w:szCs w:val="22"/>
          <w:lang w:val="fr-FR"/>
        </w:rPr>
      </w:pPr>
      <w:r w:rsidRPr="00BF78A6">
        <w:rPr>
          <w:rFonts w:cs="Arial"/>
          <w:sz w:val="22"/>
          <w:szCs w:val="22"/>
          <w:lang w:val="fr-FR"/>
        </w:rPr>
        <w:t>AC</w:t>
      </w:r>
      <w:r w:rsidRPr="00BF78A6">
        <w:rPr>
          <w:rFonts w:cs="Arial"/>
          <w:sz w:val="22"/>
          <w:szCs w:val="22"/>
          <w:lang w:val="fr-FR"/>
        </w:rPr>
        <w:tab/>
      </w:r>
      <w:r w:rsidRPr="00BF78A6">
        <w:rPr>
          <w:rFonts w:cs="Arial"/>
          <w:sz w:val="22"/>
          <w:szCs w:val="22"/>
          <w:lang w:val="fr-FR"/>
        </w:rPr>
        <w:tab/>
        <w:t>Comité consultatif</w:t>
      </w:r>
    </w:p>
    <w:p w14:paraId="7B9EE3B6" w14:textId="77777777" w:rsidR="00B64027" w:rsidRPr="00BF78A6" w:rsidRDefault="00B64027" w:rsidP="00B64027">
      <w:pPr>
        <w:jc w:val="both"/>
        <w:rPr>
          <w:rFonts w:cs="Arial"/>
          <w:sz w:val="22"/>
          <w:szCs w:val="22"/>
          <w:lang w:val="fr-FR"/>
        </w:rPr>
      </w:pPr>
      <w:r w:rsidRPr="00BF78A6">
        <w:rPr>
          <w:rFonts w:cs="Arial"/>
          <w:sz w:val="22"/>
          <w:szCs w:val="22"/>
          <w:lang w:val="fr-FR"/>
        </w:rPr>
        <w:t>AME</w:t>
      </w:r>
      <w:r w:rsidRPr="00BF78A6">
        <w:rPr>
          <w:rFonts w:cs="Arial"/>
          <w:sz w:val="22"/>
          <w:szCs w:val="22"/>
          <w:lang w:val="fr-FR"/>
        </w:rPr>
        <w:tab/>
      </w:r>
      <w:r w:rsidRPr="00BF78A6">
        <w:rPr>
          <w:rFonts w:cs="Arial"/>
          <w:sz w:val="22"/>
          <w:szCs w:val="22"/>
          <w:lang w:val="fr-FR"/>
        </w:rPr>
        <w:tab/>
        <w:t>Accord multilatéral sur l’environnement</w:t>
      </w:r>
    </w:p>
    <w:p w14:paraId="1992A5DF" w14:textId="77777777" w:rsidR="00B64027" w:rsidRPr="00BF78A6" w:rsidRDefault="00B64027" w:rsidP="00B64027">
      <w:pPr>
        <w:jc w:val="both"/>
        <w:rPr>
          <w:rFonts w:cs="Arial"/>
          <w:sz w:val="22"/>
          <w:szCs w:val="22"/>
          <w:lang w:val="fr-FR"/>
        </w:rPr>
      </w:pPr>
      <w:r w:rsidRPr="00BF78A6">
        <w:rPr>
          <w:rFonts w:cs="Arial"/>
          <w:sz w:val="22"/>
          <w:szCs w:val="22"/>
          <w:lang w:val="fr-FR"/>
        </w:rPr>
        <w:t>CDB</w:t>
      </w:r>
      <w:r w:rsidRPr="00BF78A6">
        <w:rPr>
          <w:rFonts w:cs="Arial"/>
          <w:sz w:val="22"/>
          <w:szCs w:val="22"/>
          <w:lang w:val="fr-FR"/>
        </w:rPr>
        <w:tab/>
      </w:r>
      <w:r w:rsidRPr="00BF78A6">
        <w:rPr>
          <w:rFonts w:cs="Arial"/>
          <w:sz w:val="22"/>
          <w:szCs w:val="22"/>
          <w:lang w:val="fr-FR"/>
        </w:rPr>
        <w:tab/>
        <w:t>Convention sur la diversité biologique</w:t>
      </w:r>
    </w:p>
    <w:p w14:paraId="29F20D17" w14:textId="77777777" w:rsidR="00B64027" w:rsidRPr="00BF78A6" w:rsidRDefault="00B64027" w:rsidP="00B64027">
      <w:pPr>
        <w:ind w:left="1440" w:hanging="1440"/>
        <w:jc w:val="both"/>
        <w:rPr>
          <w:rFonts w:cs="Arial"/>
          <w:sz w:val="22"/>
          <w:szCs w:val="22"/>
          <w:lang w:val="fr-FR"/>
        </w:rPr>
      </w:pPr>
      <w:r w:rsidRPr="00BF78A6">
        <w:rPr>
          <w:rFonts w:cs="Arial"/>
          <w:sz w:val="22"/>
          <w:szCs w:val="22"/>
          <w:lang w:val="fr-FR"/>
        </w:rPr>
        <w:t>CITES</w:t>
      </w:r>
      <w:r w:rsidRPr="00BF78A6">
        <w:rPr>
          <w:rFonts w:cs="Arial"/>
          <w:sz w:val="22"/>
          <w:szCs w:val="22"/>
          <w:lang w:val="fr-FR"/>
        </w:rPr>
        <w:tab/>
        <w:t xml:space="preserve">Convention sur le commerce international des espèces de faune et de flore sauvages menacées d’extinction </w:t>
      </w:r>
    </w:p>
    <w:p w14:paraId="45ED0438" w14:textId="227D78C9" w:rsidR="00B64027" w:rsidRPr="00BF78A6" w:rsidRDefault="00B64027" w:rsidP="00343107">
      <w:pPr>
        <w:ind w:left="1418" w:hanging="1418"/>
        <w:jc w:val="both"/>
        <w:rPr>
          <w:rFonts w:cs="Arial"/>
          <w:sz w:val="22"/>
          <w:szCs w:val="22"/>
          <w:lang w:val="fr-FR"/>
        </w:rPr>
      </w:pPr>
      <w:r w:rsidRPr="00BF78A6">
        <w:rPr>
          <w:rFonts w:cs="Arial"/>
          <w:sz w:val="22"/>
          <w:szCs w:val="22"/>
          <w:lang w:val="fr-FR"/>
        </w:rPr>
        <w:t>CMS</w:t>
      </w:r>
      <w:r w:rsidRPr="00BF78A6">
        <w:rPr>
          <w:rFonts w:cs="Arial"/>
          <w:sz w:val="22"/>
          <w:szCs w:val="22"/>
          <w:lang w:val="fr-FR"/>
        </w:rPr>
        <w:tab/>
      </w:r>
      <w:r w:rsidRPr="00BF78A6">
        <w:rPr>
          <w:rFonts w:cs="Arial"/>
          <w:sz w:val="22"/>
          <w:szCs w:val="22"/>
          <w:lang w:val="fr-FR"/>
        </w:rPr>
        <w:tab/>
        <w:t>Convention sur la conservation des espèces migratrices appartenant à la faune</w:t>
      </w:r>
      <w:r w:rsidR="00343107">
        <w:rPr>
          <w:rFonts w:cs="Arial"/>
          <w:sz w:val="22"/>
          <w:szCs w:val="22"/>
          <w:lang w:val="fr-FR"/>
        </w:rPr>
        <w:br/>
      </w:r>
      <w:r w:rsidRPr="00BF78A6">
        <w:rPr>
          <w:rFonts w:cs="Arial"/>
          <w:sz w:val="22"/>
          <w:szCs w:val="22"/>
          <w:lang w:val="fr-FR"/>
        </w:rPr>
        <w:t>sauvage</w:t>
      </w:r>
    </w:p>
    <w:p w14:paraId="30C7C285" w14:textId="77777777" w:rsidR="00B64027" w:rsidRPr="00BF78A6" w:rsidRDefault="00B64027" w:rsidP="00B64027">
      <w:pPr>
        <w:jc w:val="both"/>
        <w:rPr>
          <w:rFonts w:cs="Arial"/>
          <w:sz w:val="22"/>
          <w:szCs w:val="22"/>
          <w:lang w:val="fr-FR"/>
        </w:rPr>
      </w:pPr>
      <w:r w:rsidRPr="00BF78A6">
        <w:rPr>
          <w:rFonts w:cs="Arial"/>
          <w:sz w:val="22"/>
          <w:szCs w:val="22"/>
          <w:lang w:val="fr-FR"/>
        </w:rPr>
        <w:t>COP</w:t>
      </w:r>
      <w:r w:rsidRPr="00BF78A6">
        <w:rPr>
          <w:rFonts w:cs="Arial"/>
          <w:sz w:val="22"/>
          <w:szCs w:val="22"/>
          <w:lang w:val="fr-FR"/>
        </w:rPr>
        <w:tab/>
      </w:r>
      <w:r w:rsidRPr="00BF78A6">
        <w:rPr>
          <w:rFonts w:cs="Arial"/>
          <w:sz w:val="22"/>
          <w:szCs w:val="22"/>
          <w:lang w:val="fr-FR"/>
        </w:rPr>
        <w:tab/>
        <w:t>Conférence des Parties</w:t>
      </w:r>
    </w:p>
    <w:p w14:paraId="7A7E2A8D" w14:textId="77777777" w:rsidR="00B64027" w:rsidRPr="00BF78A6" w:rsidRDefault="00B64027" w:rsidP="00B64027">
      <w:pPr>
        <w:jc w:val="both"/>
        <w:rPr>
          <w:rFonts w:cs="Arial"/>
          <w:sz w:val="22"/>
          <w:szCs w:val="22"/>
          <w:lang w:val="fr-FR"/>
        </w:rPr>
      </w:pPr>
      <w:r w:rsidRPr="00BF78A6">
        <w:rPr>
          <w:rFonts w:cs="Arial"/>
          <w:sz w:val="22"/>
          <w:szCs w:val="22"/>
          <w:lang w:val="fr-FR"/>
        </w:rPr>
        <w:t>FAO</w:t>
      </w:r>
      <w:r w:rsidRPr="00BF78A6">
        <w:rPr>
          <w:rFonts w:cs="Arial"/>
          <w:sz w:val="22"/>
          <w:szCs w:val="22"/>
          <w:lang w:val="fr-FR"/>
        </w:rPr>
        <w:tab/>
      </w:r>
      <w:r w:rsidRPr="00BF78A6">
        <w:rPr>
          <w:rFonts w:cs="Arial"/>
          <w:sz w:val="22"/>
          <w:szCs w:val="22"/>
          <w:lang w:val="fr-FR"/>
        </w:rPr>
        <w:tab/>
        <w:t>Organisation des Nations Unies pour l’alimentation et l’agriculture</w:t>
      </w:r>
    </w:p>
    <w:p w14:paraId="553352F1" w14:textId="77777777" w:rsidR="00B64027" w:rsidRPr="00BF78A6" w:rsidRDefault="00B64027" w:rsidP="00B64027">
      <w:pPr>
        <w:jc w:val="both"/>
        <w:rPr>
          <w:rFonts w:cs="Arial"/>
          <w:sz w:val="22"/>
          <w:szCs w:val="22"/>
          <w:lang w:val="fr-FR"/>
        </w:rPr>
      </w:pPr>
      <w:r w:rsidRPr="00BF78A6">
        <w:rPr>
          <w:rFonts w:cs="Arial"/>
          <w:sz w:val="22"/>
          <w:szCs w:val="22"/>
          <w:lang w:val="fr-FR"/>
        </w:rPr>
        <w:t>MOS</w:t>
      </w:r>
      <w:r w:rsidRPr="00BF78A6">
        <w:rPr>
          <w:rFonts w:cs="Arial"/>
          <w:sz w:val="22"/>
          <w:szCs w:val="22"/>
          <w:lang w:val="fr-FR"/>
        </w:rPr>
        <w:tab/>
      </w:r>
      <w:r w:rsidRPr="00BF78A6">
        <w:rPr>
          <w:rFonts w:cs="Arial"/>
          <w:sz w:val="22"/>
          <w:szCs w:val="22"/>
          <w:lang w:val="fr-FR"/>
        </w:rPr>
        <w:tab/>
        <w:t>Réunion des Signataires</w:t>
      </w:r>
    </w:p>
    <w:p w14:paraId="2D01BACC" w14:textId="77777777" w:rsidR="00B64027" w:rsidRPr="00BF78A6" w:rsidRDefault="00B64027" w:rsidP="00B64027">
      <w:pPr>
        <w:jc w:val="both"/>
        <w:rPr>
          <w:rFonts w:cs="Arial"/>
          <w:sz w:val="22"/>
          <w:szCs w:val="22"/>
          <w:lang w:val="fr-FR"/>
        </w:rPr>
      </w:pPr>
      <w:r w:rsidRPr="00BF78A6">
        <w:rPr>
          <w:rFonts w:cs="Arial"/>
          <w:sz w:val="22"/>
          <w:szCs w:val="22"/>
          <w:lang w:val="fr-FR"/>
        </w:rPr>
        <w:t>MOU</w:t>
      </w:r>
      <w:r w:rsidRPr="00BF78A6">
        <w:rPr>
          <w:rFonts w:cs="Arial"/>
          <w:sz w:val="22"/>
          <w:szCs w:val="22"/>
          <w:lang w:val="fr-FR"/>
        </w:rPr>
        <w:tab/>
      </w:r>
      <w:r w:rsidRPr="00BF78A6">
        <w:rPr>
          <w:rFonts w:cs="Arial"/>
          <w:sz w:val="22"/>
          <w:szCs w:val="22"/>
          <w:lang w:val="fr-FR"/>
        </w:rPr>
        <w:tab/>
        <w:t>Mémorandum d’entente</w:t>
      </w:r>
    </w:p>
    <w:p w14:paraId="3667F662" w14:textId="77777777" w:rsidR="00B64027" w:rsidRPr="00BF78A6" w:rsidRDefault="00B64027" w:rsidP="00B64027">
      <w:pPr>
        <w:jc w:val="both"/>
        <w:rPr>
          <w:rFonts w:cs="Arial"/>
          <w:sz w:val="22"/>
          <w:szCs w:val="22"/>
          <w:lang w:val="fr-FR"/>
        </w:rPr>
      </w:pPr>
      <w:r w:rsidRPr="00BF78A6">
        <w:rPr>
          <w:rFonts w:cs="Arial"/>
          <w:sz w:val="22"/>
          <w:szCs w:val="22"/>
          <w:lang w:val="fr-FR"/>
        </w:rPr>
        <w:t>ODD</w:t>
      </w:r>
      <w:r w:rsidRPr="00BF78A6">
        <w:rPr>
          <w:rFonts w:cs="Arial"/>
          <w:sz w:val="22"/>
          <w:szCs w:val="22"/>
          <w:lang w:val="fr-FR"/>
        </w:rPr>
        <w:tab/>
      </w:r>
      <w:r w:rsidRPr="00BF78A6">
        <w:rPr>
          <w:rFonts w:cs="Arial"/>
          <w:sz w:val="22"/>
          <w:szCs w:val="22"/>
          <w:lang w:val="fr-FR"/>
        </w:rPr>
        <w:tab/>
        <w:t>Objectif de développement durable</w:t>
      </w:r>
    </w:p>
    <w:p w14:paraId="4D63D203" w14:textId="77777777" w:rsidR="00B64027" w:rsidRPr="00BF78A6" w:rsidRDefault="00B64027" w:rsidP="00B64027">
      <w:pPr>
        <w:jc w:val="both"/>
        <w:rPr>
          <w:rFonts w:cs="Arial"/>
          <w:sz w:val="22"/>
          <w:szCs w:val="22"/>
          <w:lang w:val="fr-FR"/>
        </w:rPr>
      </w:pPr>
      <w:r w:rsidRPr="00BF78A6">
        <w:rPr>
          <w:rFonts w:cs="Arial"/>
          <w:sz w:val="22"/>
          <w:szCs w:val="22"/>
          <w:lang w:val="fr-FR"/>
        </w:rPr>
        <w:t>ONG</w:t>
      </w:r>
      <w:r w:rsidRPr="00BF78A6">
        <w:rPr>
          <w:rFonts w:cs="Arial"/>
          <w:sz w:val="22"/>
          <w:szCs w:val="22"/>
          <w:lang w:val="fr-FR"/>
        </w:rPr>
        <w:tab/>
      </w:r>
      <w:r w:rsidRPr="00BF78A6">
        <w:rPr>
          <w:rFonts w:cs="Arial"/>
          <w:sz w:val="22"/>
          <w:szCs w:val="22"/>
          <w:lang w:val="fr-FR"/>
        </w:rPr>
        <w:tab/>
        <w:t>Organisation non gouvernementale</w:t>
      </w:r>
    </w:p>
    <w:p w14:paraId="097C90B7" w14:textId="77777777" w:rsidR="00B64027" w:rsidRPr="00BF78A6" w:rsidRDefault="00B64027" w:rsidP="00B64027">
      <w:pPr>
        <w:jc w:val="both"/>
        <w:rPr>
          <w:rFonts w:cs="Arial"/>
          <w:sz w:val="22"/>
          <w:szCs w:val="22"/>
          <w:lang w:val="fr-FR"/>
        </w:rPr>
      </w:pPr>
      <w:r w:rsidRPr="00BF78A6">
        <w:rPr>
          <w:rFonts w:cs="Arial"/>
          <w:sz w:val="22"/>
          <w:szCs w:val="22"/>
          <w:lang w:val="fr-FR"/>
        </w:rPr>
        <w:t>ONU</w:t>
      </w:r>
      <w:r w:rsidRPr="00BF78A6">
        <w:rPr>
          <w:rFonts w:cs="Arial"/>
          <w:sz w:val="22"/>
          <w:szCs w:val="22"/>
          <w:lang w:val="fr-FR"/>
        </w:rPr>
        <w:tab/>
      </w:r>
      <w:r w:rsidRPr="00BF78A6">
        <w:rPr>
          <w:rFonts w:cs="Arial"/>
          <w:sz w:val="22"/>
          <w:szCs w:val="22"/>
          <w:lang w:val="fr-FR"/>
        </w:rPr>
        <w:tab/>
        <w:t>Organisation des Nations Unies</w:t>
      </w:r>
    </w:p>
    <w:p w14:paraId="0AC864DF" w14:textId="77777777" w:rsidR="00B64027" w:rsidRPr="00BF78A6" w:rsidRDefault="00B64027" w:rsidP="00B64027">
      <w:pPr>
        <w:jc w:val="both"/>
        <w:rPr>
          <w:rFonts w:cs="Arial"/>
          <w:sz w:val="22"/>
          <w:szCs w:val="22"/>
          <w:lang w:val="fr-FR"/>
        </w:rPr>
      </w:pPr>
      <w:r w:rsidRPr="00BF78A6">
        <w:rPr>
          <w:rFonts w:cs="Arial"/>
          <w:sz w:val="22"/>
          <w:szCs w:val="22"/>
          <w:lang w:val="fr-FR"/>
        </w:rPr>
        <w:t>ORGP</w:t>
      </w:r>
      <w:r w:rsidRPr="00BF78A6">
        <w:rPr>
          <w:rFonts w:cs="Arial"/>
          <w:sz w:val="22"/>
          <w:szCs w:val="22"/>
          <w:lang w:val="fr-FR"/>
        </w:rPr>
        <w:tab/>
      </w:r>
      <w:r w:rsidRPr="00BF78A6">
        <w:rPr>
          <w:rFonts w:cs="Arial"/>
          <w:sz w:val="22"/>
          <w:szCs w:val="22"/>
          <w:lang w:val="fr-FR"/>
        </w:rPr>
        <w:tab/>
        <w:t>Organisation régionale de gestion des pêches</w:t>
      </w:r>
    </w:p>
    <w:p w14:paraId="44D26ED1" w14:textId="77777777" w:rsidR="00B64027" w:rsidRPr="00BF78A6" w:rsidRDefault="00B64027" w:rsidP="00B64027">
      <w:pPr>
        <w:jc w:val="both"/>
        <w:rPr>
          <w:rFonts w:cs="Arial"/>
          <w:sz w:val="22"/>
          <w:szCs w:val="22"/>
          <w:lang w:val="fr-FR"/>
        </w:rPr>
      </w:pPr>
      <w:r w:rsidRPr="00BF78A6">
        <w:rPr>
          <w:rFonts w:cs="Arial"/>
          <w:sz w:val="22"/>
          <w:szCs w:val="22"/>
          <w:lang w:val="fr-FR"/>
        </w:rPr>
        <w:t>PFN</w:t>
      </w:r>
      <w:r w:rsidRPr="00BF78A6">
        <w:rPr>
          <w:rFonts w:cs="Arial"/>
          <w:sz w:val="22"/>
          <w:szCs w:val="22"/>
          <w:lang w:val="fr-FR"/>
        </w:rPr>
        <w:tab/>
      </w:r>
      <w:r w:rsidRPr="00BF78A6">
        <w:rPr>
          <w:rFonts w:cs="Arial"/>
          <w:sz w:val="22"/>
          <w:szCs w:val="22"/>
          <w:lang w:val="fr-FR"/>
        </w:rPr>
        <w:tab/>
        <w:t>Point focal national</w:t>
      </w:r>
    </w:p>
    <w:p w14:paraId="57F21D6B" w14:textId="77777777" w:rsidR="00B64027" w:rsidRPr="00BF78A6" w:rsidRDefault="00B64027" w:rsidP="00B64027">
      <w:pPr>
        <w:jc w:val="both"/>
        <w:rPr>
          <w:rFonts w:cs="Arial"/>
          <w:sz w:val="22"/>
          <w:szCs w:val="22"/>
          <w:lang w:val="fr-FR"/>
        </w:rPr>
      </w:pPr>
      <w:r w:rsidRPr="00BF78A6">
        <w:rPr>
          <w:rFonts w:cs="Arial"/>
          <w:sz w:val="22"/>
          <w:szCs w:val="22"/>
          <w:lang w:val="fr-FR"/>
        </w:rPr>
        <w:t>PNUE</w:t>
      </w:r>
      <w:r w:rsidRPr="00BF78A6">
        <w:rPr>
          <w:rFonts w:cs="Arial"/>
          <w:sz w:val="22"/>
          <w:szCs w:val="22"/>
          <w:lang w:val="fr-FR"/>
        </w:rPr>
        <w:tab/>
      </w:r>
      <w:r w:rsidRPr="00BF78A6">
        <w:rPr>
          <w:rFonts w:cs="Arial"/>
          <w:sz w:val="22"/>
          <w:szCs w:val="22"/>
          <w:lang w:val="fr-FR"/>
        </w:rPr>
        <w:tab/>
        <w:t>Programme des Nations Unies pour l’environnement (ONU Environnement)</w:t>
      </w:r>
    </w:p>
    <w:p w14:paraId="7E5F755F" w14:textId="77777777" w:rsidR="00B64027" w:rsidRPr="00BF78A6" w:rsidRDefault="00B64027" w:rsidP="00B64027">
      <w:pPr>
        <w:jc w:val="both"/>
        <w:rPr>
          <w:rFonts w:cs="Arial"/>
          <w:sz w:val="22"/>
          <w:szCs w:val="22"/>
          <w:lang w:val="fr-FR"/>
        </w:rPr>
      </w:pPr>
      <w:r w:rsidRPr="00BF78A6">
        <w:rPr>
          <w:rFonts w:cs="Arial"/>
          <w:sz w:val="22"/>
          <w:szCs w:val="22"/>
          <w:lang w:val="fr-FR"/>
        </w:rPr>
        <w:t>RFB</w:t>
      </w:r>
      <w:r w:rsidRPr="00BF78A6">
        <w:rPr>
          <w:rFonts w:cs="Arial"/>
          <w:sz w:val="22"/>
          <w:szCs w:val="22"/>
          <w:lang w:val="fr-FR"/>
        </w:rPr>
        <w:tab/>
      </w:r>
      <w:r w:rsidRPr="00BF78A6">
        <w:rPr>
          <w:rFonts w:cs="Arial"/>
          <w:sz w:val="22"/>
          <w:szCs w:val="22"/>
          <w:lang w:val="fr-FR"/>
        </w:rPr>
        <w:tab/>
        <w:t>Organisme régional de pêche</w:t>
      </w:r>
    </w:p>
    <w:p w14:paraId="654D07C1" w14:textId="221E46C1" w:rsidR="00507D30" w:rsidRPr="008B21D9" w:rsidRDefault="00343107" w:rsidP="00343107">
      <w:pPr>
        <w:tabs>
          <w:tab w:val="left" w:pos="6075"/>
        </w:tabs>
        <w:jc w:val="both"/>
        <w:rPr>
          <w:rFonts w:cs="Arial"/>
          <w:sz w:val="22"/>
          <w:szCs w:val="22"/>
        </w:rPr>
      </w:pPr>
      <w:r>
        <w:rPr>
          <w:rFonts w:cs="Arial"/>
          <w:sz w:val="22"/>
          <w:szCs w:val="22"/>
          <w:lang w:val="fr-FR"/>
        </w:rPr>
        <w:t xml:space="preserve">RSCAP           </w:t>
      </w:r>
      <w:r w:rsidR="00B64027" w:rsidRPr="00BF78A6">
        <w:rPr>
          <w:rFonts w:cs="Arial"/>
          <w:sz w:val="22"/>
          <w:szCs w:val="22"/>
          <w:lang w:val="fr-FR"/>
        </w:rPr>
        <w:t>Conventions et plans d’action sur les mers régionales</w:t>
      </w:r>
    </w:p>
    <w:sectPr w:rsidR="00507D30" w:rsidRPr="008B21D9" w:rsidSect="0083633A">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6727D" w14:textId="77777777" w:rsidR="0027215C" w:rsidRDefault="0027215C" w:rsidP="00F9613E">
      <w:r>
        <w:separator/>
      </w:r>
    </w:p>
  </w:endnote>
  <w:endnote w:type="continuationSeparator" w:id="0">
    <w:p w14:paraId="3302F74E" w14:textId="77777777" w:rsidR="0027215C" w:rsidRDefault="0027215C"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330703"/>
      <w:docPartObj>
        <w:docPartGallery w:val="Page Numbers (Bottom of Page)"/>
        <w:docPartUnique/>
      </w:docPartObj>
    </w:sdtPr>
    <w:sdtEndPr>
      <w:rPr>
        <w:noProof/>
      </w:rPr>
    </w:sdtEndPr>
    <w:sdtContent>
      <w:p w14:paraId="54C7EDD6" w14:textId="58A72097" w:rsidR="00645C72" w:rsidRDefault="00645C72" w:rsidP="009E2F56">
        <w:pPr>
          <w:pStyle w:val="Footer"/>
          <w:jc w:val="center"/>
        </w:pPr>
        <w:r>
          <w:fldChar w:fldCharType="begin"/>
        </w:r>
        <w:r>
          <w:instrText xml:space="preserve"> PAGE   \* MERGEFORMAT </w:instrText>
        </w:r>
        <w:r>
          <w:fldChar w:fldCharType="separate"/>
        </w:r>
        <w:r w:rsidR="00F65DC3">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18905"/>
      <w:docPartObj>
        <w:docPartGallery w:val="Page Numbers (Bottom of Page)"/>
        <w:docPartUnique/>
      </w:docPartObj>
    </w:sdtPr>
    <w:sdtEndPr>
      <w:rPr>
        <w:noProof/>
      </w:rPr>
    </w:sdtEndPr>
    <w:sdtContent>
      <w:p w14:paraId="25A43EA5" w14:textId="79EF9973" w:rsidR="00645C72" w:rsidRDefault="00645C72" w:rsidP="009E2F56">
        <w:pPr>
          <w:pStyle w:val="Footer"/>
          <w:jc w:val="center"/>
        </w:pPr>
        <w:r>
          <w:fldChar w:fldCharType="begin"/>
        </w:r>
        <w:r>
          <w:instrText xml:space="preserve"> PAGE   \* MERGEFORMAT </w:instrText>
        </w:r>
        <w:r>
          <w:fldChar w:fldCharType="separate"/>
        </w:r>
        <w:r w:rsidR="00F65DC3">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87FE0" w14:textId="77777777" w:rsidR="0027215C" w:rsidRDefault="0027215C" w:rsidP="00F9613E">
      <w:r>
        <w:separator/>
      </w:r>
    </w:p>
  </w:footnote>
  <w:footnote w:type="continuationSeparator" w:id="0">
    <w:p w14:paraId="060353B2" w14:textId="77777777" w:rsidR="0027215C" w:rsidRDefault="0027215C" w:rsidP="00F9613E">
      <w:r>
        <w:continuationSeparator/>
      </w:r>
    </w:p>
  </w:footnote>
  <w:footnote w:id="1">
    <w:p w14:paraId="10681BF0" w14:textId="77777777" w:rsidR="00B64027" w:rsidRPr="0083633A" w:rsidRDefault="00B64027" w:rsidP="00B64027">
      <w:pPr>
        <w:pStyle w:val="FootnoteText"/>
        <w:ind w:left="180" w:hanging="180"/>
        <w:jc w:val="both"/>
        <w:rPr>
          <w:rFonts w:ascii="Arial" w:hAnsi="Arial" w:cs="Arial"/>
          <w:sz w:val="18"/>
          <w:szCs w:val="18"/>
        </w:rPr>
      </w:pPr>
      <w:r w:rsidRPr="0083633A">
        <w:rPr>
          <w:rStyle w:val="FootnoteReference"/>
          <w:rFonts w:ascii="Arial" w:hAnsi="Arial" w:cs="Arial"/>
          <w:sz w:val="18"/>
          <w:szCs w:val="18"/>
        </w:rPr>
        <w:footnoteRef/>
      </w:r>
      <w:r w:rsidRPr="0083633A">
        <w:rPr>
          <w:rFonts w:ascii="Arial" w:hAnsi="Arial" w:cs="Arial"/>
          <w:sz w:val="18"/>
          <w:szCs w:val="18"/>
        </w:rPr>
        <w:t xml:space="preserve"> </w:t>
      </w:r>
      <w:proofErr w:type="spellStart"/>
      <w:r w:rsidRPr="0083633A">
        <w:rPr>
          <w:rFonts w:ascii="Arial" w:hAnsi="Arial" w:cs="Arial"/>
          <w:sz w:val="18"/>
          <w:szCs w:val="18"/>
        </w:rPr>
        <w:t>Dulvy</w:t>
      </w:r>
      <w:proofErr w:type="spellEnd"/>
      <w:r w:rsidRPr="0083633A">
        <w:rPr>
          <w:rFonts w:ascii="Arial" w:hAnsi="Arial" w:cs="Arial"/>
          <w:sz w:val="18"/>
          <w:szCs w:val="18"/>
        </w:rPr>
        <w:t xml:space="preserve"> et al. 2014. Extinction risk and conservation of the world’s sharks and rays. </w:t>
      </w:r>
      <w:proofErr w:type="spellStart"/>
      <w:r w:rsidRPr="0083633A">
        <w:rPr>
          <w:rFonts w:ascii="Arial" w:hAnsi="Arial" w:cs="Arial"/>
          <w:sz w:val="18"/>
          <w:szCs w:val="18"/>
        </w:rPr>
        <w:t>eLife</w:t>
      </w:r>
      <w:proofErr w:type="spellEnd"/>
      <w:r w:rsidRPr="0083633A">
        <w:rPr>
          <w:rFonts w:ascii="Arial" w:hAnsi="Arial" w:cs="Arial"/>
          <w:sz w:val="18"/>
          <w:szCs w:val="18"/>
        </w:rPr>
        <w:t xml:space="preserve"> 2014; 3:e00590 DOI: 10.7554/eLife.00590</w:t>
      </w:r>
    </w:p>
  </w:footnote>
  <w:footnote w:id="2">
    <w:p w14:paraId="05048EDF" w14:textId="77777777" w:rsidR="00B64027" w:rsidRPr="0083633A" w:rsidRDefault="00B64027" w:rsidP="00B64027">
      <w:pPr>
        <w:pStyle w:val="FootnoteText"/>
        <w:ind w:left="180" w:hanging="180"/>
        <w:jc w:val="both"/>
        <w:rPr>
          <w:rFonts w:ascii="Arial" w:hAnsi="Arial" w:cs="Arial"/>
          <w:sz w:val="18"/>
          <w:szCs w:val="18"/>
          <w:lang w:val="fr-FR"/>
        </w:rPr>
      </w:pPr>
      <w:r w:rsidRPr="0083633A">
        <w:rPr>
          <w:rStyle w:val="FootnoteReference"/>
          <w:rFonts w:ascii="Arial" w:hAnsi="Arial" w:cs="Arial"/>
          <w:sz w:val="18"/>
          <w:szCs w:val="18"/>
        </w:rPr>
        <w:footnoteRef/>
      </w:r>
      <w:r w:rsidRPr="0083633A">
        <w:rPr>
          <w:rFonts w:ascii="Arial" w:hAnsi="Arial" w:cs="Arial"/>
          <w:sz w:val="18"/>
          <w:szCs w:val="18"/>
          <w:lang w:val="fr-FR"/>
        </w:rPr>
        <w:t xml:space="preserve"> </w:t>
      </w:r>
      <w:r w:rsidRPr="0083633A">
        <w:rPr>
          <w:rFonts w:ascii="Arial" w:hAnsi="Arial" w:cs="Arial"/>
          <w:b/>
          <w:sz w:val="18"/>
          <w:szCs w:val="18"/>
          <w:lang w:val="fr-FR"/>
        </w:rPr>
        <w:t>Objectif d’Aichi 6:</w:t>
      </w:r>
      <w:r w:rsidRPr="0083633A">
        <w:rPr>
          <w:rFonts w:ascii="Arial" w:hAnsi="Arial" w:cs="Arial"/>
          <w:sz w:val="18"/>
          <w:szCs w:val="18"/>
          <w:lang w:val="fr-FR"/>
        </w:rPr>
        <w:t xml:space="preserve"> D’ici à 2020, tous les stocks de poisson et d’invertébrés et plantes aquatiques sont gérés et récoltés d’une manière durable, légale et en appliquant des approches fondées sur les écosystèmes, de telle sorte que la surpêche soit évitée, des plans et des mesures de récupération sont en place pour toutes les espèces épuisées, les pêcheries n’ont pas d’impacts négatifs marqués sur les espèces menacées et les écosystèmes vulnérables, et l’impact de la pêche sur les stocks, les espèces et les écosystèmes restent dans des limites écologiques sûres. </w:t>
      </w:r>
      <w:r w:rsidRPr="0083633A">
        <w:rPr>
          <w:rFonts w:ascii="Arial" w:hAnsi="Arial" w:cs="Arial"/>
          <w:b/>
          <w:sz w:val="18"/>
          <w:szCs w:val="18"/>
          <w:lang w:val="fr-FR"/>
        </w:rPr>
        <w:t xml:space="preserve">ODD n°12 </w:t>
      </w:r>
      <w:r w:rsidRPr="0083633A">
        <w:rPr>
          <w:rFonts w:ascii="Arial" w:hAnsi="Arial" w:cs="Arial"/>
          <w:sz w:val="18"/>
          <w:szCs w:val="18"/>
          <w:lang w:val="fr-FR"/>
        </w:rPr>
        <w:t xml:space="preserve">: Consommation et production durables – Établir des modes de consommation et de production durables ; </w:t>
      </w:r>
      <w:r w:rsidRPr="0083633A">
        <w:rPr>
          <w:rFonts w:ascii="Arial" w:hAnsi="Arial" w:cs="Arial"/>
          <w:b/>
          <w:sz w:val="18"/>
          <w:szCs w:val="18"/>
          <w:lang w:val="fr-FR"/>
        </w:rPr>
        <w:t>ODD n°</w:t>
      </w:r>
      <w:r w:rsidRPr="0083633A">
        <w:rPr>
          <w:rFonts w:ascii="Arial" w:hAnsi="Arial" w:cs="Arial"/>
          <w:sz w:val="18"/>
          <w:szCs w:val="18"/>
          <w:lang w:val="fr-FR"/>
        </w:rPr>
        <w:t>1</w:t>
      </w:r>
      <w:r w:rsidRPr="0083633A">
        <w:rPr>
          <w:rFonts w:ascii="Arial" w:hAnsi="Arial" w:cs="Arial"/>
          <w:b/>
          <w:sz w:val="18"/>
          <w:szCs w:val="18"/>
          <w:lang w:val="fr-FR"/>
        </w:rPr>
        <w:t xml:space="preserve">4 </w:t>
      </w:r>
      <w:r w:rsidRPr="0083633A">
        <w:rPr>
          <w:rFonts w:ascii="Arial" w:hAnsi="Arial" w:cs="Arial"/>
          <w:sz w:val="18"/>
          <w:szCs w:val="18"/>
          <w:lang w:val="fr-FR"/>
        </w:rPr>
        <w:t xml:space="preserve">: Vie aquatique – Conserver et exploiter de manière durable les océans, les mers et les ressources marines aux fins du développement durable </w:t>
      </w:r>
    </w:p>
  </w:footnote>
  <w:footnote w:id="3">
    <w:p w14:paraId="1AE9BBD5" w14:textId="77777777" w:rsidR="00B64027" w:rsidRPr="0083633A" w:rsidRDefault="00B64027" w:rsidP="00B64027">
      <w:pPr>
        <w:pStyle w:val="FootnoteText"/>
        <w:ind w:left="180" w:hanging="180"/>
        <w:jc w:val="both"/>
        <w:rPr>
          <w:rFonts w:ascii="Arial" w:hAnsi="Arial" w:cs="Arial"/>
          <w:sz w:val="18"/>
          <w:szCs w:val="18"/>
          <w:lang w:val="fr-FR"/>
        </w:rPr>
      </w:pPr>
      <w:r w:rsidRPr="0083633A">
        <w:rPr>
          <w:rStyle w:val="FootnoteReference"/>
          <w:rFonts w:ascii="Arial" w:hAnsi="Arial" w:cs="Arial"/>
          <w:sz w:val="18"/>
          <w:szCs w:val="18"/>
        </w:rPr>
        <w:footnoteRef/>
      </w:r>
      <w:r w:rsidRPr="0083633A">
        <w:rPr>
          <w:rFonts w:ascii="Arial" w:hAnsi="Arial" w:cs="Arial"/>
          <w:sz w:val="18"/>
          <w:szCs w:val="18"/>
          <w:lang w:val="fr-FR"/>
        </w:rPr>
        <w:t xml:space="preserve"> Selon la définition du </w:t>
      </w:r>
      <w:proofErr w:type="spellStart"/>
      <w:r w:rsidRPr="0083633A">
        <w:rPr>
          <w:rFonts w:ascii="Arial" w:hAnsi="Arial" w:cs="Arial"/>
          <w:sz w:val="18"/>
          <w:szCs w:val="18"/>
          <w:lang w:val="fr-FR"/>
        </w:rPr>
        <w:t>MdE</w:t>
      </w:r>
      <w:proofErr w:type="spellEnd"/>
      <w:r w:rsidRPr="0083633A">
        <w:rPr>
          <w:rFonts w:ascii="Arial" w:hAnsi="Arial" w:cs="Arial"/>
          <w:sz w:val="18"/>
          <w:szCs w:val="18"/>
          <w:lang w:val="fr-FR"/>
        </w:rPr>
        <w:t xml:space="preserve"> Requins, « requin » signifie toute espèce de </w:t>
      </w:r>
      <w:proofErr w:type="spellStart"/>
      <w:r w:rsidRPr="0083633A">
        <w:rPr>
          <w:rFonts w:ascii="Arial" w:hAnsi="Arial" w:cs="Arial"/>
          <w:sz w:val="18"/>
          <w:szCs w:val="18"/>
          <w:lang w:val="fr-FR"/>
        </w:rPr>
        <w:t>chondrichthyes</w:t>
      </w:r>
      <w:proofErr w:type="spellEnd"/>
      <w:r w:rsidRPr="0083633A">
        <w:rPr>
          <w:rFonts w:ascii="Arial" w:hAnsi="Arial" w:cs="Arial"/>
          <w:sz w:val="18"/>
          <w:szCs w:val="18"/>
          <w:lang w:val="fr-FR"/>
        </w:rPr>
        <w:t xml:space="preserve">, qui inclut les requins, les raies, les </w:t>
      </w:r>
      <w:proofErr w:type="spellStart"/>
      <w:r w:rsidRPr="0083633A">
        <w:rPr>
          <w:rFonts w:ascii="Arial" w:hAnsi="Arial" w:cs="Arial"/>
          <w:sz w:val="18"/>
          <w:szCs w:val="18"/>
          <w:lang w:val="fr-FR"/>
        </w:rPr>
        <w:t>poissons-scies</w:t>
      </w:r>
      <w:proofErr w:type="spellEnd"/>
      <w:r w:rsidRPr="0083633A">
        <w:rPr>
          <w:rFonts w:ascii="Arial" w:hAnsi="Arial" w:cs="Arial"/>
          <w:sz w:val="18"/>
          <w:szCs w:val="18"/>
          <w:lang w:val="fr-FR"/>
        </w:rPr>
        <w:t xml:space="preserve"> et chimères. </w:t>
      </w:r>
    </w:p>
  </w:footnote>
  <w:footnote w:id="4">
    <w:p w14:paraId="13D7A469" w14:textId="77777777" w:rsidR="00B64027" w:rsidRPr="0083633A" w:rsidRDefault="00B64027" w:rsidP="00B64027">
      <w:pPr>
        <w:pStyle w:val="FootnoteText"/>
        <w:ind w:left="180" w:hanging="180"/>
        <w:jc w:val="both"/>
        <w:rPr>
          <w:rFonts w:ascii="Arial" w:hAnsi="Arial" w:cs="Arial"/>
          <w:sz w:val="18"/>
          <w:szCs w:val="18"/>
          <w:lang w:val="fr-FR"/>
        </w:rPr>
      </w:pPr>
      <w:r w:rsidRPr="0083633A">
        <w:rPr>
          <w:rStyle w:val="FootnoteReference"/>
          <w:rFonts w:ascii="Arial" w:hAnsi="Arial" w:cs="Arial"/>
          <w:sz w:val="18"/>
          <w:szCs w:val="18"/>
        </w:rPr>
        <w:footnoteRef/>
      </w:r>
      <w:r w:rsidRPr="0083633A">
        <w:rPr>
          <w:rFonts w:ascii="Arial" w:hAnsi="Arial" w:cs="Arial"/>
          <w:sz w:val="18"/>
          <w:szCs w:val="18"/>
          <w:lang w:val="fr-FR"/>
        </w:rPr>
        <w:t xml:space="preserve"> Tout État qui exerce sa juridiction sur une partie quelconque de l’aire de répartition des requins migrateurs, ou un État dont les navires battant son pavillon procèdent à des prélèvements sur les requins migrateurs en dehors des limites de juridiction nationale, ou ont le potentiel de le faire.</w:t>
      </w:r>
    </w:p>
  </w:footnote>
  <w:footnote w:id="5">
    <w:p w14:paraId="52CB154D" w14:textId="77777777" w:rsidR="00B64027" w:rsidRPr="0083633A" w:rsidRDefault="00B64027" w:rsidP="00B64027">
      <w:pPr>
        <w:pStyle w:val="FootnoteText"/>
        <w:ind w:left="180" w:hanging="180"/>
        <w:jc w:val="both"/>
        <w:rPr>
          <w:rFonts w:ascii="Arial" w:hAnsi="Arial" w:cs="Arial"/>
          <w:sz w:val="18"/>
          <w:szCs w:val="18"/>
          <w:lang w:val="fr-FR"/>
        </w:rPr>
      </w:pPr>
      <w:r w:rsidRPr="0083633A">
        <w:rPr>
          <w:rStyle w:val="FootnoteReference"/>
          <w:rFonts w:ascii="Arial" w:hAnsi="Arial" w:cs="Arial"/>
          <w:sz w:val="18"/>
          <w:szCs w:val="18"/>
        </w:rPr>
        <w:footnoteRef/>
      </w:r>
      <w:r w:rsidRPr="0083633A">
        <w:rPr>
          <w:rFonts w:ascii="Arial" w:hAnsi="Arial" w:cs="Arial"/>
          <w:sz w:val="18"/>
          <w:szCs w:val="18"/>
          <w:lang w:val="fr-FR"/>
        </w:rPr>
        <w:t xml:space="preserve"> Une organisation constituée d’États souverains d’une région donnée qui a compétence à l’égard des questions régies par le présent Mémorandum d’entente et a été dûment autorisée, conformément à son règlement intérieur, à signer le présent Mémorandum d’entente.</w:t>
      </w:r>
    </w:p>
  </w:footnote>
  <w:footnote w:id="6">
    <w:p w14:paraId="53FD1DE9" w14:textId="77777777" w:rsidR="00B64027" w:rsidRPr="00343107" w:rsidRDefault="00B64027" w:rsidP="00B64027">
      <w:pPr>
        <w:pStyle w:val="FootnoteText"/>
        <w:ind w:left="180" w:hanging="180"/>
        <w:rPr>
          <w:rFonts w:ascii="Arial" w:hAnsi="Arial" w:cs="Arial"/>
          <w:sz w:val="18"/>
          <w:szCs w:val="18"/>
          <w:lang w:val="fr-FR"/>
        </w:rPr>
      </w:pPr>
      <w:r w:rsidRPr="00343107">
        <w:rPr>
          <w:rStyle w:val="FootnoteReference"/>
          <w:rFonts w:ascii="Arial" w:hAnsi="Arial" w:cs="Arial"/>
          <w:sz w:val="18"/>
          <w:szCs w:val="18"/>
        </w:rPr>
        <w:footnoteRef/>
      </w:r>
      <w:r w:rsidRPr="00343107">
        <w:rPr>
          <w:rFonts w:ascii="Arial" w:hAnsi="Arial" w:cs="Arial"/>
          <w:sz w:val="18"/>
          <w:szCs w:val="18"/>
          <w:lang w:val="fr-FR"/>
        </w:rPr>
        <w:t xml:space="preserve"> Le Programme des Nations Unies pour l’environnement a changé de nom récemment, passant de sa forme abrégée PNUE à ONU Environnement. Néanmoins le débat est encore ouvert sur cette question. Dans le présent document, nous utilisons ONU Environnement.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E081B" w14:textId="77030C07" w:rsidR="00645C72" w:rsidRPr="009E2F56" w:rsidRDefault="0083633A"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CMS/Sharks/MOS3/CRP6</w:t>
    </w:r>
  </w:p>
  <w:p w14:paraId="34E9D8BD" w14:textId="77777777" w:rsidR="00645C72" w:rsidRDefault="00645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84DDA" w14:textId="08C91F0F" w:rsidR="00645C72" w:rsidRPr="0083633A" w:rsidRDefault="0083633A" w:rsidP="0083633A">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CMS/Sharks/MOS3/CRP6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8518" w14:textId="77777777" w:rsidR="00645C72" w:rsidRDefault="00645C72" w:rsidP="00F9613E">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26F"/>
    <w:multiLevelType w:val="hybridMultilevel"/>
    <w:tmpl w:val="E1B6A04C"/>
    <w:lvl w:ilvl="0" w:tplc="1F68422A">
      <w:start w:val="1"/>
      <w:numFmt w:val="upperLetter"/>
      <w:lvlText w:val="%1)"/>
      <w:lvlJc w:val="left"/>
      <w:pPr>
        <w:ind w:left="720" w:hanging="360"/>
      </w:pPr>
      <w:rPr>
        <w:rFonts w:hint="default"/>
        <w:color w:val="538135"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F3E73"/>
    <w:multiLevelType w:val="hybridMultilevel"/>
    <w:tmpl w:val="EE248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61E88"/>
    <w:multiLevelType w:val="hybridMultilevel"/>
    <w:tmpl w:val="A2FE6770"/>
    <w:lvl w:ilvl="0" w:tplc="4AA62952">
      <w:start w:val="1"/>
      <w:numFmt w:val="lowerLetter"/>
      <w:lvlText w:val="%1)"/>
      <w:lvlJc w:val="left"/>
      <w:pPr>
        <w:ind w:left="1440" w:hanging="720"/>
      </w:pPr>
      <w:rPr>
        <w:rFonts w:hint="default"/>
      </w:rPr>
    </w:lvl>
    <w:lvl w:ilvl="1" w:tplc="95463008" w:tentative="1">
      <w:start w:val="1"/>
      <w:numFmt w:val="lowerLetter"/>
      <w:lvlText w:val="%2."/>
      <w:lvlJc w:val="left"/>
      <w:pPr>
        <w:ind w:left="1800" w:hanging="360"/>
      </w:pPr>
    </w:lvl>
    <w:lvl w:ilvl="2" w:tplc="0FE63F06" w:tentative="1">
      <w:start w:val="1"/>
      <w:numFmt w:val="lowerRoman"/>
      <w:lvlText w:val="%3."/>
      <w:lvlJc w:val="right"/>
      <w:pPr>
        <w:ind w:left="2520" w:hanging="180"/>
      </w:pPr>
    </w:lvl>
    <w:lvl w:ilvl="3" w:tplc="52A4B3CE" w:tentative="1">
      <w:start w:val="1"/>
      <w:numFmt w:val="decimal"/>
      <w:lvlText w:val="%4."/>
      <w:lvlJc w:val="left"/>
      <w:pPr>
        <w:ind w:left="3240" w:hanging="360"/>
      </w:pPr>
    </w:lvl>
    <w:lvl w:ilvl="4" w:tplc="7D602894" w:tentative="1">
      <w:start w:val="1"/>
      <w:numFmt w:val="lowerLetter"/>
      <w:lvlText w:val="%5."/>
      <w:lvlJc w:val="left"/>
      <w:pPr>
        <w:ind w:left="3960" w:hanging="360"/>
      </w:pPr>
    </w:lvl>
    <w:lvl w:ilvl="5" w:tplc="1C44B9A2" w:tentative="1">
      <w:start w:val="1"/>
      <w:numFmt w:val="lowerRoman"/>
      <w:lvlText w:val="%6."/>
      <w:lvlJc w:val="right"/>
      <w:pPr>
        <w:ind w:left="4680" w:hanging="180"/>
      </w:pPr>
    </w:lvl>
    <w:lvl w:ilvl="6" w:tplc="2110D5A4" w:tentative="1">
      <w:start w:val="1"/>
      <w:numFmt w:val="decimal"/>
      <w:lvlText w:val="%7."/>
      <w:lvlJc w:val="left"/>
      <w:pPr>
        <w:ind w:left="5400" w:hanging="360"/>
      </w:pPr>
    </w:lvl>
    <w:lvl w:ilvl="7" w:tplc="823CC2CA" w:tentative="1">
      <w:start w:val="1"/>
      <w:numFmt w:val="lowerLetter"/>
      <w:lvlText w:val="%8."/>
      <w:lvlJc w:val="left"/>
      <w:pPr>
        <w:ind w:left="6120" w:hanging="360"/>
      </w:pPr>
    </w:lvl>
    <w:lvl w:ilvl="8" w:tplc="53601342" w:tentative="1">
      <w:start w:val="1"/>
      <w:numFmt w:val="lowerRoman"/>
      <w:lvlText w:val="%9."/>
      <w:lvlJc w:val="right"/>
      <w:pPr>
        <w:ind w:left="6840" w:hanging="180"/>
      </w:pPr>
    </w:lvl>
  </w:abstractNum>
  <w:abstractNum w:abstractNumId="5" w15:restartNumberingAfterBreak="0">
    <w:nsid w:val="0AE34B76"/>
    <w:multiLevelType w:val="hybridMultilevel"/>
    <w:tmpl w:val="FCC0F006"/>
    <w:lvl w:ilvl="0" w:tplc="D4C654A8">
      <w:start w:val="1"/>
      <w:numFmt w:val="decimal"/>
      <w:lvlText w:val="%1."/>
      <w:lvlJc w:val="left"/>
      <w:pPr>
        <w:ind w:left="1080" w:hanging="720"/>
      </w:pPr>
      <w:rPr>
        <w:rFonts w:hint="default"/>
      </w:rPr>
    </w:lvl>
    <w:lvl w:ilvl="1" w:tplc="0C5C6976" w:tentative="1">
      <w:start w:val="1"/>
      <w:numFmt w:val="lowerLetter"/>
      <w:lvlText w:val="%2."/>
      <w:lvlJc w:val="left"/>
      <w:pPr>
        <w:ind w:left="1440" w:hanging="360"/>
      </w:pPr>
    </w:lvl>
    <w:lvl w:ilvl="2" w:tplc="5B066D8C" w:tentative="1">
      <w:start w:val="1"/>
      <w:numFmt w:val="lowerRoman"/>
      <w:lvlText w:val="%3."/>
      <w:lvlJc w:val="right"/>
      <w:pPr>
        <w:ind w:left="2160" w:hanging="180"/>
      </w:pPr>
    </w:lvl>
    <w:lvl w:ilvl="3" w:tplc="07022878" w:tentative="1">
      <w:start w:val="1"/>
      <w:numFmt w:val="decimal"/>
      <w:lvlText w:val="%4."/>
      <w:lvlJc w:val="left"/>
      <w:pPr>
        <w:ind w:left="2880" w:hanging="360"/>
      </w:pPr>
    </w:lvl>
    <w:lvl w:ilvl="4" w:tplc="F03E2310" w:tentative="1">
      <w:start w:val="1"/>
      <w:numFmt w:val="lowerLetter"/>
      <w:lvlText w:val="%5."/>
      <w:lvlJc w:val="left"/>
      <w:pPr>
        <w:ind w:left="3600" w:hanging="360"/>
      </w:pPr>
    </w:lvl>
    <w:lvl w:ilvl="5" w:tplc="7A5C9274" w:tentative="1">
      <w:start w:val="1"/>
      <w:numFmt w:val="lowerRoman"/>
      <w:lvlText w:val="%6."/>
      <w:lvlJc w:val="right"/>
      <w:pPr>
        <w:ind w:left="4320" w:hanging="180"/>
      </w:pPr>
    </w:lvl>
    <w:lvl w:ilvl="6" w:tplc="D068CB4A" w:tentative="1">
      <w:start w:val="1"/>
      <w:numFmt w:val="decimal"/>
      <w:lvlText w:val="%7."/>
      <w:lvlJc w:val="left"/>
      <w:pPr>
        <w:ind w:left="5040" w:hanging="360"/>
      </w:pPr>
    </w:lvl>
    <w:lvl w:ilvl="7" w:tplc="54E41724" w:tentative="1">
      <w:start w:val="1"/>
      <w:numFmt w:val="lowerLetter"/>
      <w:lvlText w:val="%8."/>
      <w:lvlJc w:val="left"/>
      <w:pPr>
        <w:ind w:left="5760" w:hanging="360"/>
      </w:pPr>
    </w:lvl>
    <w:lvl w:ilvl="8" w:tplc="4282FBCA" w:tentative="1">
      <w:start w:val="1"/>
      <w:numFmt w:val="lowerRoman"/>
      <w:lvlText w:val="%9."/>
      <w:lvlJc w:val="right"/>
      <w:pPr>
        <w:ind w:left="6480" w:hanging="180"/>
      </w:pPr>
    </w:lvl>
  </w:abstractNum>
  <w:abstractNum w:abstractNumId="6" w15:restartNumberingAfterBreak="0">
    <w:nsid w:val="1017635F"/>
    <w:multiLevelType w:val="hybridMultilevel"/>
    <w:tmpl w:val="B944ECAA"/>
    <w:lvl w:ilvl="0" w:tplc="D3C260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06AF1"/>
    <w:multiLevelType w:val="hybridMultilevel"/>
    <w:tmpl w:val="3FB8C56A"/>
    <w:lvl w:ilvl="0" w:tplc="F2148B02">
      <w:start w:val="1"/>
      <w:numFmt w:val="decimal"/>
      <w:lvlText w:val="%1."/>
      <w:lvlJc w:val="left"/>
      <w:pPr>
        <w:ind w:left="540" w:hanging="396"/>
      </w:pPr>
      <w:rPr>
        <w:rFonts w:hint="default"/>
        <w:b w:val="0"/>
      </w:rPr>
    </w:lvl>
    <w:lvl w:ilvl="1" w:tplc="22289B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E14325"/>
    <w:multiLevelType w:val="hybridMultilevel"/>
    <w:tmpl w:val="CD48F0EC"/>
    <w:lvl w:ilvl="0" w:tplc="8F008ED6">
      <w:start w:val="1"/>
      <w:numFmt w:val="bullet"/>
      <w:lvlText w:val="-"/>
      <w:lvlJc w:val="left"/>
      <w:pPr>
        <w:ind w:left="720" w:hanging="360"/>
      </w:pPr>
      <w:rPr>
        <w:rFonts w:ascii="Times New Roman" w:eastAsia="Times New Roman" w:hAnsi="Times New Roman" w:cs="Times New Roman" w:hint="default"/>
      </w:rPr>
    </w:lvl>
    <w:lvl w:ilvl="1" w:tplc="4D6200AA" w:tentative="1">
      <w:start w:val="1"/>
      <w:numFmt w:val="bullet"/>
      <w:lvlText w:val="o"/>
      <w:lvlJc w:val="left"/>
      <w:pPr>
        <w:ind w:left="1440" w:hanging="360"/>
      </w:pPr>
      <w:rPr>
        <w:rFonts w:ascii="Courier New" w:hAnsi="Courier New" w:cs="Courier New" w:hint="default"/>
      </w:rPr>
    </w:lvl>
    <w:lvl w:ilvl="2" w:tplc="E4B0DEDA" w:tentative="1">
      <w:start w:val="1"/>
      <w:numFmt w:val="bullet"/>
      <w:lvlText w:val=""/>
      <w:lvlJc w:val="left"/>
      <w:pPr>
        <w:ind w:left="2160" w:hanging="360"/>
      </w:pPr>
      <w:rPr>
        <w:rFonts w:ascii="Wingdings" w:hAnsi="Wingdings" w:hint="default"/>
      </w:rPr>
    </w:lvl>
    <w:lvl w:ilvl="3" w:tplc="F4F8939E" w:tentative="1">
      <w:start w:val="1"/>
      <w:numFmt w:val="bullet"/>
      <w:lvlText w:val=""/>
      <w:lvlJc w:val="left"/>
      <w:pPr>
        <w:ind w:left="2880" w:hanging="360"/>
      </w:pPr>
      <w:rPr>
        <w:rFonts w:ascii="Symbol" w:hAnsi="Symbol" w:hint="default"/>
      </w:rPr>
    </w:lvl>
    <w:lvl w:ilvl="4" w:tplc="B32C4348" w:tentative="1">
      <w:start w:val="1"/>
      <w:numFmt w:val="bullet"/>
      <w:lvlText w:val="o"/>
      <w:lvlJc w:val="left"/>
      <w:pPr>
        <w:ind w:left="3600" w:hanging="360"/>
      </w:pPr>
      <w:rPr>
        <w:rFonts w:ascii="Courier New" w:hAnsi="Courier New" w:cs="Courier New" w:hint="default"/>
      </w:rPr>
    </w:lvl>
    <w:lvl w:ilvl="5" w:tplc="90B04862" w:tentative="1">
      <w:start w:val="1"/>
      <w:numFmt w:val="bullet"/>
      <w:lvlText w:val=""/>
      <w:lvlJc w:val="left"/>
      <w:pPr>
        <w:ind w:left="4320" w:hanging="360"/>
      </w:pPr>
      <w:rPr>
        <w:rFonts w:ascii="Wingdings" w:hAnsi="Wingdings" w:hint="default"/>
      </w:rPr>
    </w:lvl>
    <w:lvl w:ilvl="6" w:tplc="4F980A94" w:tentative="1">
      <w:start w:val="1"/>
      <w:numFmt w:val="bullet"/>
      <w:lvlText w:val=""/>
      <w:lvlJc w:val="left"/>
      <w:pPr>
        <w:ind w:left="5040" w:hanging="360"/>
      </w:pPr>
      <w:rPr>
        <w:rFonts w:ascii="Symbol" w:hAnsi="Symbol" w:hint="default"/>
      </w:rPr>
    </w:lvl>
    <w:lvl w:ilvl="7" w:tplc="2F22A564" w:tentative="1">
      <w:start w:val="1"/>
      <w:numFmt w:val="bullet"/>
      <w:lvlText w:val="o"/>
      <w:lvlJc w:val="left"/>
      <w:pPr>
        <w:ind w:left="5760" w:hanging="360"/>
      </w:pPr>
      <w:rPr>
        <w:rFonts w:ascii="Courier New" w:hAnsi="Courier New" w:cs="Courier New" w:hint="default"/>
      </w:rPr>
    </w:lvl>
    <w:lvl w:ilvl="8" w:tplc="79E82BC6" w:tentative="1">
      <w:start w:val="1"/>
      <w:numFmt w:val="bullet"/>
      <w:lvlText w:val=""/>
      <w:lvlJc w:val="left"/>
      <w:pPr>
        <w:ind w:left="6480" w:hanging="360"/>
      </w:pPr>
      <w:rPr>
        <w:rFonts w:ascii="Wingdings" w:hAnsi="Wingdings" w:hint="default"/>
      </w:rPr>
    </w:lvl>
  </w:abstractNum>
  <w:abstractNum w:abstractNumId="10" w15:restartNumberingAfterBreak="0">
    <w:nsid w:val="192006BD"/>
    <w:multiLevelType w:val="hybridMultilevel"/>
    <w:tmpl w:val="2EE6A176"/>
    <w:lvl w:ilvl="0" w:tplc="BBCCF9C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76F5A"/>
    <w:multiLevelType w:val="hybridMultilevel"/>
    <w:tmpl w:val="F5905584"/>
    <w:lvl w:ilvl="0" w:tplc="2E1A2AFA">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3EB149A"/>
    <w:multiLevelType w:val="hybridMultilevel"/>
    <w:tmpl w:val="05FCD09E"/>
    <w:lvl w:ilvl="0" w:tplc="672EACF6">
      <w:start w:val="1"/>
      <w:numFmt w:val="bullet"/>
      <w:lvlText w:val="-"/>
      <w:lvlJc w:val="left"/>
      <w:pPr>
        <w:ind w:left="720" w:hanging="360"/>
      </w:pPr>
      <w:rPr>
        <w:rFonts w:ascii="Times New Roman" w:eastAsia="Times New Roman" w:hAnsi="Times New Roman" w:cs="Times New Roman" w:hint="default"/>
      </w:rPr>
    </w:lvl>
    <w:lvl w:ilvl="1" w:tplc="C5004936">
      <w:start w:val="1"/>
      <w:numFmt w:val="bullet"/>
      <w:lvlText w:val="o"/>
      <w:lvlJc w:val="left"/>
      <w:pPr>
        <w:ind w:left="1440" w:hanging="360"/>
      </w:pPr>
      <w:rPr>
        <w:rFonts w:ascii="Courier New" w:hAnsi="Courier New" w:cs="Courier New" w:hint="default"/>
      </w:rPr>
    </w:lvl>
    <w:lvl w:ilvl="2" w:tplc="22941184" w:tentative="1">
      <w:start w:val="1"/>
      <w:numFmt w:val="bullet"/>
      <w:lvlText w:val=""/>
      <w:lvlJc w:val="left"/>
      <w:pPr>
        <w:ind w:left="2160" w:hanging="360"/>
      </w:pPr>
      <w:rPr>
        <w:rFonts w:ascii="Wingdings" w:hAnsi="Wingdings" w:hint="default"/>
      </w:rPr>
    </w:lvl>
    <w:lvl w:ilvl="3" w:tplc="3CDAE558" w:tentative="1">
      <w:start w:val="1"/>
      <w:numFmt w:val="bullet"/>
      <w:lvlText w:val=""/>
      <w:lvlJc w:val="left"/>
      <w:pPr>
        <w:ind w:left="2880" w:hanging="360"/>
      </w:pPr>
      <w:rPr>
        <w:rFonts w:ascii="Symbol" w:hAnsi="Symbol" w:hint="default"/>
      </w:rPr>
    </w:lvl>
    <w:lvl w:ilvl="4" w:tplc="DCDA2D64" w:tentative="1">
      <w:start w:val="1"/>
      <w:numFmt w:val="bullet"/>
      <w:lvlText w:val="o"/>
      <w:lvlJc w:val="left"/>
      <w:pPr>
        <w:ind w:left="3600" w:hanging="360"/>
      </w:pPr>
      <w:rPr>
        <w:rFonts w:ascii="Courier New" w:hAnsi="Courier New" w:cs="Courier New" w:hint="default"/>
      </w:rPr>
    </w:lvl>
    <w:lvl w:ilvl="5" w:tplc="D71023CC" w:tentative="1">
      <w:start w:val="1"/>
      <w:numFmt w:val="bullet"/>
      <w:lvlText w:val=""/>
      <w:lvlJc w:val="left"/>
      <w:pPr>
        <w:ind w:left="4320" w:hanging="360"/>
      </w:pPr>
      <w:rPr>
        <w:rFonts w:ascii="Wingdings" w:hAnsi="Wingdings" w:hint="default"/>
      </w:rPr>
    </w:lvl>
    <w:lvl w:ilvl="6" w:tplc="A99E88B8" w:tentative="1">
      <w:start w:val="1"/>
      <w:numFmt w:val="bullet"/>
      <w:lvlText w:val=""/>
      <w:lvlJc w:val="left"/>
      <w:pPr>
        <w:ind w:left="5040" w:hanging="360"/>
      </w:pPr>
      <w:rPr>
        <w:rFonts w:ascii="Symbol" w:hAnsi="Symbol" w:hint="default"/>
      </w:rPr>
    </w:lvl>
    <w:lvl w:ilvl="7" w:tplc="7B04E930" w:tentative="1">
      <w:start w:val="1"/>
      <w:numFmt w:val="bullet"/>
      <w:lvlText w:val="o"/>
      <w:lvlJc w:val="left"/>
      <w:pPr>
        <w:ind w:left="5760" w:hanging="360"/>
      </w:pPr>
      <w:rPr>
        <w:rFonts w:ascii="Courier New" w:hAnsi="Courier New" w:cs="Courier New" w:hint="default"/>
      </w:rPr>
    </w:lvl>
    <w:lvl w:ilvl="8" w:tplc="70749EF0" w:tentative="1">
      <w:start w:val="1"/>
      <w:numFmt w:val="bullet"/>
      <w:lvlText w:val=""/>
      <w:lvlJc w:val="left"/>
      <w:pPr>
        <w:ind w:left="6480" w:hanging="360"/>
      </w:pPr>
      <w:rPr>
        <w:rFonts w:ascii="Wingdings" w:hAnsi="Wingdings" w:hint="default"/>
      </w:rPr>
    </w:lvl>
  </w:abstractNum>
  <w:abstractNum w:abstractNumId="13" w15:restartNumberingAfterBreak="0">
    <w:nsid w:val="23ED66EE"/>
    <w:multiLevelType w:val="hybridMultilevel"/>
    <w:tmpl w:val="BC6623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181A97"/>
    <w:multiLevelType w:val="hybridMultilevel"/>
    <w:tmpl w:val="7F882A8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958C8"/>
    <w:multiLevelType w:val="hybridMultilevel"/>
    <w:tmpl w:val="152E09E6"/>
    <w:lvl w:ilvl="0" w:tplc="2AEE71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E4670"/>
    <w:multiLevelType w:val="hybridMultilevel"/>
    <w:tmpl w:val="E18EA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70AE2"/>
    <w:multiLevelType w:val="hybridMultilevel"/>
    <w:tmpl w:val="FCB2B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B39AD"/>
    <w:multiLevelType w:val="hybridMultilevel"/>
    <w:tmpl w:val="D9785A7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8679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942F8E"/>
    <w:multiLevelType w:val="hybridMultilevel"/>
    <w:tmpl w:val="B10EF320"/>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FAB37C2"/>
    <w:multiLevelType w:val="multilevel"/>
    <w:tmpl w:val="D554A4D6"/>
    <w:lvl w:ilvl="0">
      <w:start w:val="3"/>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23" w15:restartNumberingAfterBreak="0">
    <w:nsid w:val="48E24043"/>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C752D1"/>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4F3018"/>
    <w:multiLevelType w:val="hybridMultilevel"/>
    <w:tmpl w:val="4CA82BE6"/>
    <w:lvl w:ilvl="0" w:tplc="88162936">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06D270C"/>
    <w:multiLevelType w:val="hybridMultilevel"/>
    <w:tmpl w:val="651C835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B5253"/>
    <w:multiLevelType w:val="hybridMultilevel"/>
    <w:tmpl w:val="AE880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96EA6"/>
    <w:multiLevelType w:val="hybridMultilevel"/>
    <w:tmpl w:val="8D9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FAD399C"/>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3F50389"/>
    <w:multiLevelType w:val="hybridMultilevel"/>
    <w:tmpl w:val="A1A4BDBC"/>
    <w:lvl w:ilvl="0" w:tplc="87540C9C">
      <w:start w:val="1"/>
      <w:numFmt w:val="lowerLetter"/>
      <w:lvlText w:val="%1)"/>
      <w:lvlJc w:val="left"/>
      <w:pPr>
        <w:ind w:left="1080" w:hanging="360"/>
      </w:pPr>
      <w:rPr>
        <w:rFonts w:hint="default"/>
      </w:rPr>
    </w:lvl>
    <w:lvl w:ilvl="1" w:tplc="16CE1C9C" w:tentative="1">
      <w:start w:val="1"/>
      <w:numFmt w:val="lowerLetter"/>
      <w:lvlText w:val="%2."/>
      <w:lvlJc w:val="left"/>
      <w:pPr>
        <w:ind w:left="1800" w:hanging="360"/>
      </w:pPr>
    </w:lvl>
    <w:lvl w:ilvl="2" w:tplc="E794C224" w:tentative="1">
      <w:start w:val="1"/>
      <w:numFmt w:val="lowerRoman"/>
      <w:lvlText w:val="%3."/>
      <w:lvlJc w:val="right"/>
      <w:pPr>
        <w:ind w:left="2520" w:hanging="180"/>
      </w:pPr>
    </w:lvl>
    <w:lvl w:ilvl="3" w:tplc="606A4DBE" w:tentative="1">
      <w:start w:val="1"/>
      <w:numFmt w:val="decimal"/>
      <w:lvlText w:val="%4."/>
      <w:lvlJc w:val="left"/>
      <w:pPr>
        <w:ind w:left="3240" w:hanging="360"/>
      </w:pPr>
    </w:lvl>
    <w:lvl w:ilvl="4" w:tplc="FD7C45A6" w:tentative="1">
      <w:start w:val="1"/>
      <w:numFmt w:val="lowerLetter"/>
      <w:lvlText w:val="%5."/>
      <w:lvlJc w:val="left"/>
      <w:pPr>
        <w:ind w:left="3960" w:hanging="360"/>
      </w:pPr>
    </w:lvl>
    <w:lvl w:ilvl="5" w:tplc="5694DAA0" w:tentative="1">
      <w:start w:val="1"/>
      <w:numFmt w:val="lowerRoman"/>
      <w:lvlText w:val="%6."/>
      <w:lvlJc w:val="right"/>
      <w:pPr>
        <w:ind w:left="4680" w:hanging="180"/>
      </w:pPr>
    </w:lvl>
    <w:lvl w:ilvl="6" w:tplc="B0F41F24" w:tentative="1">
      <w:start w:val="1"/>
      <w:numFmt w:val="decimal"/>
      <w:lvlText w:val="%7."/>
      <w:lvlJc w:val="left"/>
      <w:pPr>
        <w:ind w:left="5400" w:hanging="360"/>
      </w:pPr>
    </w:lvl>
    <w:lvl w:ilvl="7" w:tplc="FD9C13DC" w:tentative="1">
      <w:start w:val="1"/>
      <w:numFmt w:val="lowerLetter"/>
      <w:lvlText w:val="%8."/>
      <w:lvlJc w:val="left"/>
      <w:pPr>
        <w:ind w:left="6120" w:hanging="360"/>
      </w:pPr>
    </w:lvl>
    <w:lvl w:ilvl="8" w:tplc="4CD4B33C" w:tentative="1">
      <w:start w:val="1"/>
      <w:numFmt w:val="lowerRoman"/>
      <w:lvlText w:val="%9."/>
      <w:lvlJc w:val="right"/>
      <w:pPr>
        <w:ind w:left="6840" w:hanging="180"/>
      </w:pPr>
    </w:lvl>
  </w:abstractNum>
  <w:abstractNum w:abstractNumId="33" w15:restartNumberingAfterBreak="0">
    <w:nsid w:val="64FB326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5246F7C"/>
    <w:multiLevelType w:val="hybridMultilevel"/>
    <w:tmpl w:val="07D6215C"/>
    <w:lvl w:ilvl="0" w:tplc="A3DA6A8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E063F"/>
    <w:multiLevelType w:val="hybridMultilevel"/>
    <w:tmpl w:val="7DC0C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772DA"/>
    <w:multiLevelType w:val="hybridMultilevel"/>
    <w:tmpl w:val="CE16A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24AB3"/>
    <w:multiLevelType w:val="hybridMultilevel"/>
    <w:tmpl w:val="9C2C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7771"/>
    <w:multiLevelType w:val="hybridMultilevel"/>
    <w:tmpl w:val="C1348E5A"/>
    <w:lvl w:ilvl="0" w:tplc="8A14CACA">
      <w:start w:val="1"/>
      <w:numFmt w:val="lowerLetter"/>
      <w:lvlText w:val="%1)"/>
      <w:lvlJc w:val="left"/>
      <w:pPr>
        <w:ind w:left="1004" w:hanging="360"/>
      </w:pPr>
      <w:rPr>
        <w:rFonts w:ascii="Times New Roman" w:eastAsia="Times New Roman" w:hAnsi="Times New Roman" w:cs="Times New Roman"/>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9" w15:restartNumberingAfterBreak="0">
    <w:nsid w:val="68A14436"/>
    <w:multiLevelType w:val="hybridMultilevel"/>
    <w:tmpl w:val="3508C15C"/>
    <w:lvl w:ilvl="0" w:tplc="0DF82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D3403"/>
    <w:multiLevelType w:val="hybridMultilevel"/>
    <w:tmpl w:val="4290E864"/>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F9086916">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07224DD"/>
    <w:multiLevelType w:val="hybridMultilevel"/>
    <w:tmpl w:val="F6A2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B7284"/>
    <w:multiLevelType w:val="hybridMultilevel"/>
    <w:tmpl w:val="A588D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6E2A0C"/>
    <w:multiLevelType w:val="hybridMultilevel"/>
    <w:tmpl w:val="7F5C842A"/>
    <w:lvl w:ilvl="0" w:tplc="16C86962">
      <w:start w:val="1"/>
      <w:numFmt w:val="lowerLetter"/>
      <w:lvlText w:val="%1)"/>
      <w:lvlJc w:val="left"/>
      <w:pPr>
        <w:ind w:left="1080" w:hanging="360"/>
      </w:pPr>
      <w:rPr>
        <w:rFonts w:cs="Times New Roman" w:hint="default"/>
      </w:rPr>
    </w:lvl>
    <w:lvl w:ilvl="1" w:tplc="6FF4656C" w:tentative="1">
      <w:start w:val="1"/>
      <w:numFmt w:val="bullet"/>
      <w:lvlText w:val="o"/>
      <w:lvlJc w:val="left"/>
      <w:pPr>
        <w:ind w:left="1800" w:hanging="360"/>
      </w:pPr>
      <w:rPr>
        <w:rFonts w:ascii="Courier New" w:hAnsi="Courier New" w:hint="default"/>
      </w:rPr>
    </w:lvl>
    <w:lvl w:ilvl="2" w:tplc="3D8A64A2" w:tentative="1">
      <w:start w:val="1"/>
      <w:numFmt w:val="bullet"/>
      <w:lvlText w:val=""/>
      <w:lvlJc w:val="left"/>
      <w:pPr>
        <w:ind w:left="2520" w:hanging="360"/>
      </w:pPr>
      <w:rPr>
        <w:rFonts w:ascii="Wingdings" w:hAnsi="Wingdings" w:hint="default"/>
      </w:rPr>
    </w:lvl>
    <w:lvl w:ilvl="3" w:tplc="1256BAEC" w:tentative="1">
      <w:start w:val="1"/>
      <w:numFmt w:val="bullet"/>
      <w:lvlText w:val=""/>
      <w:lvlJc w:val="left"/>
      <w:pPr>
        <w:ind w:left="3240" w:hanging="360"/>
      </w:pPr>
      <w:rPr>
        <w:rFonts w:ascii="Symbol" w:hAnsi="Symbol" w:hint="default"/>
      </w:rPr>
    </w:lvl>
    <w:lvl w:ilvl="4" w:tplc="8402C890" w:tentative="1">
      <w:start w:val="1"/>
      <w:numFmt w:val="bullet"/>
      <w:lvlText w:val="o"/>
      <w:lvlJc w:val="left"/>
      <w:pPr>
        <w:ind w:left="3960" w:hanging="360"/>
      </w:pPr>
      <w:rPr>
        <w:rFonts w:ascii="Courier New" w:hAnsi="Courier New" w:hint="default"/>
      </w:rPr>
    </w:lvl>
    <w:lvl w:ilvl="5" w:tplc="DC041B64" w:tentative="1">
      <w:start w:val="1"/>
      <w:numFmt w:val="bullet"/>
      <w:lvlText w:val=""/>
      <w:lvlJc w:val="left"/>
      <w:pPr>
        <w:ind w:left="4680" w:hanging="360"/>
      </w:pPr>
      <w:rPr>
        <w:rFonts w:ascii="Wingdings" w:hAnsi="Wingdings" w:hint="default"/>
      </w:rPr>
    </w:lvl>
    <w:lvl w:ilvl="6" w:tplc="35766206" w:tentative="1">
      <w:start w:val="1"/>
      <w:numFmt w:val="bullet"/>
      <w:lvlText w:val=""/>
      <w:lvlJc w:val="left"/>
      <w:pPr>
        <w:ind w:left="5400" w:hanging="360"/>
      </w:pPr>
      <w:rPr>
        <w:rFonts w:ascii="Symbol" w:hAnsi="Symbol" w:hint="default"/>
      </w:rPr>
    </w:lvl>
    <w:lvl w:ilvl="7" w:tplc="D3AAAB4E" w:tentative="1">
      <w:start w:val="1"/>
      <w:numFmt w:val="bullet"/>
      <w:lvlText w:val="o"/>
      <w:lvlJc w:val="left"/>
      <w:pPr>
        <w:ind w:left="6120" w:hanging="360"/>
      </w:pPr>
      <w:rPr>
        <w:rFonts w:ascii="Courier New" w:hAnsi="Courier New" w:hint="default"/>
      </w:rPr>
    </w:lvl>
    <w:lvl w:ilvl="8" w:tplc="64EE726A" w:tentative="1">
      <w:start w:val="1"/>
      <w:numFmt w:val="bullet"/>
      <w:lvlText w:val=""/>
      <w:lvlJc w:val="left"/>
      <w:pPr>
        <w:ind w:left="6840" w:hanging="360"/>
      </w:pPr>
      <w:rPr>
        <w:rFonts w:ascii="Wingdings" w:hAnsi="Wingdings" w:hint="default"/>
      </w:rPr>
    </w:lvl>
  </w:abstractNum>
  <w:abstractNum w:abstractNumId="44" w15:restartNumberingAfterBreak="0">
    <w:nsid w:val="76E754E0"/>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F095700"/>
    <w:multiLevelType w:val="hybridMultilevel"/>
    <w:tmpl w:val="CDE69E12"/>
    <w:lvl w:ilvl="0" w:tplc="C736F3C8">
      <w:start w:val="1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17"/>
  </w:num>
  <w:num w:numId="19">
    <w:abstractNumId w:val="7"/>
  </w:num>
  <w:num w:numId="20">
    <w:abstractNumId w:val="45"/>
  </w:num>
  <w:num w:numId="21">
    <w:abstractNumId w:val="29"/>
  </w:num>
  <w:num w:numId="22">
    <w:abstractNumId w:val="13"/>
  </w:num>
  <w:num w:numId="23">
    <w:abstractNumId w:val="37"/>
  </w:num>
  <w:num w:numId="24">
    <w:abstractNumId w:val="41"/>
  </w:num>
  <w:num w:numId="25">
    <w:abstractNumId w:val="18"/>
  </w:num>
  <w:num w:numId="26">
    <w:abstractNumId w:val="34"/>
  </w:num>
  <w:num w:numId="27">
    <w:abstractNumId w:val="14"/>
  </w:num>
  <w:num w:numId="28">
    <w:abstractNumId w:val="27"/>
  </w:num>
  <w:num w:numId="29">
    <w:abstractNumId w:val="5"/>
  </w:num>
  <w:num w:numId="30">
    <w:abstractNumId w:val="4"/>
  </w:num>
  <w:num w:numId="31">
    <w:abstractNumId w:val="43"/>
  </w:num>
  <w:num w:numId="32">
    <w:abstractNumId w:val="32"/>
  </w:num>
  <w:num w:numId="33">
    <w:abstractNumId w:val="16"/>
  </w:num>
  <w:num w:numId="34">
    <w:abstractNumId w:val="9"/>
  </w:num>
  <w:num w:numId="35">
    <w:abstractNumId w:val="12"/>
  </w:num>
  <w:num w:numId="36">
    <w:abstractNumId w:val="21"/>
  </w:num>
  <w:num w:numId="37">
    <w:abstractNumId w:val="30"/>
  </w:num>
  <w:num w:numId="38">
    <w:abstractNumId w:val="36"/>
  </w:num>
  <w:num w:numId="39">
    <w:abstractNumId w:val="15"/>
  </w:num>
  <w:num w:numId="40">
    <w:abstractNumId w:val="10"/>
  </w:num>
  <w:num w:numId="41">
    <w:abstractNumId w:val="6"/>
  </w:num>
  <w:num w:numId="42">
    <w:abstractNumId w:val="28"/>
  </w:num>
  <w:num w:numId="43">
    <w:abstractNumId w:val="39"/>
  </w:num>
  <w:num w:numId="44">
    <w:abstractNumId w:val="3"/>
  </w:num>
  <w:num w:numId="45">
    <w:abstractNumId w:val="35"/>
  </w:num>
  <w:num w:numId="46">
    <w:abstractNumId w:val="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02B23"/>
    <w:rsid w:val="000135F5"/>
    <w:rsid w:val="0001612B"/>
    <w:rsid w:val="00016F15"/>
    <w:rsid w:val="00016F2E"/>
    <w:rsid w:val="000172FF"/>
    <w:rsid w:val="00021A8A"/>
    <w:rsid w:val="00024234"/>
    <w:rsid w:val="00030B3C"/>
    <w:rsid w:val="00031E66"/>
    <w:rsid w:val="0004093F"/>
    <w:rsid w:val="00041CB9"/>
    <w:rsid w:val="00042BAE"/>
    <w:rsid w:val="00043ECC"/>
    <w:rsid w:val="00060708"/>
    <w:rsid w:val="00062482"/>
    <w:rsid w:val="00067523"/>
    <w:rsid w:val="00075172"/>
    <w:rsid w:val="00082093"/>
    <w:rsid w:val="000842EB"/>
    <w:rsid w:val="00086B47"/>
    <w:rsid w:val="00091078"/>
    <w:rsid w:val="00091B67"/>
    <w:rsid w:val="000A1662"/>
    <w:rsid w:val="000A19FC"/>
    <w:rsid w:val="000A28F2"/>
    <w:rsid w:val="000A5777"/>
    <w:rsid w:val="000A73AF"/>
    <w:rsid w:val="000B032A"/>
    <w:rsid w:val="000C0569"/>
    <w:rsid w:val="000C0F08"/>
    <w:rsid w:val="000C3DBB"/>
    <w:rsid w:val="000C4B9A"/>
    <w:rsid w:val="000C618B"/>
    <w:rsid w:val="000D5B2E"/>
    <w:rsid w:val="000E02F0"/>
    <w:rsid w:val="000E0369"/>
    <w:rsid w:val="000E2B7D"/>
    <w:rsid w:val="000E7FA2"/>
    <w:rsid w:val="000F484D"/>
    <w:rsid w:val="0010142E"/>
    <w:rsid w:val="001024A7"/>
    <w:rsid w:val="00104609"/>
    <w:rsid w:val="00105C5D"/>
    <w:rsid w:val="00111CC3"/>
    <w:rsid w:val="001236A0"/>
    <w:rsid w:val="00127A2F"/>
    <w:rsid w:val="00132412"/>
    <w:rsid w:val="00136388"/>
    <w:rsid w:val="001434BE"/>
    <w:rsid w:val="001437E1"/>
    <w:rsid w:val="0014777B"/>
    <w:rsid w:val="00163119"/>
    <w:rsid w:val="00163F6C"/>
    <w:rsid w:val="00170844"/>
    <w:rsid w:val="0017241C"/>
    <w:rsid w:val="00176880"/>
    <w:rsid w:val="001864FB"/>
    <w:rsid w:val="001A10EB"/>
    <w:rsid w:val="001A5890"/>
    <w:rsid w:val="001A641B"/>
    <w:rsid w:val="001B3DE3"/>
    <w:rsid w:val="001B5A1A"/>
    <w:rsid w:val="001C12F8"/>
    <w:rsid w:val="001C1F0A"/>
    <w:rsid w:val="001C34AB"/>
    <w:rsid w:val="001E2BF6"/>
    <w:rsid w:val="001E34E4"/>
    <w:rsid w:val="001E4552"/>
    <w:rsid w:val="001F0C42"/>
    <w:rsid w:val="001F4456"/>
    <w:rsid w:val="00203E6F"/>
    <w:rsid w:val="00207F6A"/>
    <w:rsid w:val="00213804"/>
    <w:rsid w:val="002252BE"/>
    <w:rsid w:val="00242643"/>
    <w:rsid w:val="00243353"/>
    <w:rsid w:val="00247010"/>
    <w:rsid w:val="0025155A"/>
    <w:rsid w:val="00253A0D"/>
    <w:rsid w:val="002541B3"/>
    <w:rsid w:val="00260749"/>
    <w:rsid w:val="00263AF0"/>
    <w:rsid w:val="0026456B"/>
    <w:rsid w:val="00267597"/>
    <w:rsid w:val="002703AB"/>
    <w:rsid w:val="0027215C"/>
    <w:rsid w:val="00293B53"/>
    <w:rsid w:val="00297E13"/>
    <w:rsid w:val="002A399E"/>
    <w:rsid w:val="002A4553"/>
    <w:rsid w:val="002A76FF"/>
    <w:rsid w:val="002C0A1A"/>
    <w:rsid w:val="002E031D"/>
    <w:rsid w:val="002E728E"/>
    <w:rsid w:val="002F1DD9"/>
    <w:rsid w:val="00307FDA"/>
    <w:rsid w:val="00310785"/>
    <w:rsid w:val="00310D1D"/>
    <w:rsid w:val="0031769B"/>
    <w:rsid w:val="003210F3"/>
    <w:rsid w:val="00324591"/>
    <w:rsid w:val="00327509"/>
    <w:rsid w:val="00327EAB"/>
    <w:rsid w:val="003338C3"/>
    <w:rsid w:val="0034196B"/>
    <w:rsid w:val="00341DC3"/>
    <w:rsid w:val="00343107"/>
    <w:rsid w:val="00354CDB"/>
    <w:rsid w:val="0036094A"/>
    <w:rsid w:val="003636A2"/>
    <w:rsid w:val="00363884"/>
    <w:rsid w:val="00364C48"/>
    <w:rsid w:val="00370931"/>
    <w:rsid w:val="0038095F"/>
    <w:rsid w:val="003823F7"/>
    <w:rsid w:val="00383EFD"/>
    <w:rsid w:val="00384B93"/>
    <w:rsid w:val="00387538"/>
    <w:rsid w:val="00394785"/>
    <w:rsid w:val="00397875"/>
    <w:rsid w:val="003A26E7"/>
    <w:rsid w:val="003B2C62"/>
    <w:rsid w:val="003C504C"/>
    <w:rsid w:val="003D16CB"/>
    <w:rsid w:val="003E1E12"/>
    <w:rsid w:val="003E44E9"/>
    <w:rsid w:val="003E5FB5"/>
    <w:rsid w:val="003F0802"/>
    <w:rsid w:val="003F4265"/>
    <w:rsid w:val="00400C88"/>
    <w:rsid w:val="00402382"/>
    <w:rsid w:val="0040619D"/>
    <w:rsid w:val="00411ECB"/>
    <w:rsid w:val="00420E31"/>
    <w:rsid w:val="004215E5"/>
    <w:rsid w:val="0042186B"/>
    <w:rsid w:val="004260D2"/>
    <w:rsid w:val="004265E3"/>
    <w:rsid w:val="00430907"/>
    <w:rsid w:val="004314E0"/>
    <w:rsid w:val="00433375"/>
    <w:rsid w:val="00434A4B"/>
    <w:rsid w:val="0043508F"/>
    <w:rsid w:val="00435A5D"/>
    <w:rsid w:val="00436CC6"/>
    <w:rsid w:val="004429A7"/>
    <w:rsid w:val="00445B8F"/>
    <w:rsid w:val="00452B4A"/>
    <w:rsid w:val="00466F61"/>
    <w:rsid w:val="00470B8C"/>
    <w:rsid w:val="004710FD"/>
    <w:rsid w:val="00471705"/>
    <w:rsid w:val="004757D5"/>
    <w:rsid w:val="00483A4B"/>
    <w:rsid w:val="00493367"/>
    <w:rsid w:val="00495346"/>
    <w:rsid w:val="004A24F9"/>
    <w:rsid w:val="004A4AAC"/>
    <w:rsid w:val="004A747B"/>
    <w:rsid w:val="004B6D6C"/>
    <w:rsid w:val="004B7B9F"/>
    <w:rsid w:val="004D041D"/>
    <w:rsid w:val="004D2FEB"/>
    <w:rsid w:val="004D7892"/>
    <w:rsid w:val="004E05D0"/>
    <w:rsid w:val="004E5B85"/>
    <w:rsid w:val="004F0F0D"/>
    <w:rsid w:val="004F18E7"/>
    <w:rsid w:val="004F1F95"/>
    <w:rsid w:val="004F5C79"/>
    <w:rsid w:val="00504BA4"/>
    <w:rsid w:val="00507463"/>
    <w:rsid w:val="00507D30"/>
    <w:rsid w:val="00511401"/>
    <w:rsid w:val="00517425"/>
    <w:rsid w:val="0052212B"/>
    <w:rsid w:val="0052680E"/>
    <w:rsid w:val="005273BA"/>
    <w:rsid w:val="00531522"/>
    <w:rsid w:val="00535604"/>
    <w:rsid w:val="00541F0A"/>
    <w:rsid w:val="00545413"/>
    <w:rsid w:val="00552097"/>
    <w:rsid w:val="00560C40"/>
    <w:rsid w:val="0056386D"/>
    <w:rsid w:val="00566310"/>
    <w:rsid w:val="0057514C"/>
    <w:rsid w:val="0058312F"/>
    <w:rsid w:val="00587950"/>
    <w:rsid w:val="00592720"/>
    <w:rsid w:val="0059422E"/>
    <w:rsid w:val="0059662B"/>
    <w:rsid w:val="00597C15"/>
    <w:rsid w:val="005A02F8"/>
    <w:rsid w:val="005A3527"/>
    <w:rsid w:val="005B2ED0"/>
    <w:rsid w:val="005B6EAC"/>
    <w:rsid w:val="005C26A6"/>
    <w:rsid w:val="005C4FDD"/>
    <w:rsid w:val="005C717F"/>
    <w:rsid w:val="005D6E3D"/>
    <w:rsid w:val="005E7DBC"/>
    <w:rsid w:val="00600AD3"/>
    <w:rsid w:val="00601B94"/>
    <w:rsid w:val="00612CA0"/>
    <w:rsid w:val="00614070"/>
    <w:rsid w:val="00615CCC"/>
    <w:rsid w:val="00621437"/>
    <w:rsid w:val="006239CE"/>
    <w:rsid w:val="00623A43"/>
    <w:rsid w:val="0062477C"/>
    <w:rsid w:val="00626C8C"/>
    <w:rsid w:val="00627599"/>
    <w:rsid w:val="006310E7"/>
    <w:rsid w:val="0063288F"/>
    <w:rsid w:val="00633736"/>
    <w:rsid w:val="00641106"/>
    <w:rsid w:val="00641129"/>
    <w:rsid w:val="00642B17"/>
    <w:rsid w:val="006436AC"/>
    <w:rsid w:val="00645C72"/>
    <w:rsid w:val="006529FF"/>
    <w:rsid w:val="00660663"/>
    <w:rsid w:val="006608DE"/>
    <w:rsid w:val="0066413D"/>
    <w:rsid w:val="00667611"/>
    <w:rsid w:val="006767BC"/>
    <w:rsid w:val="0068184D"/>
    <w:rsid w:val="00681C8A"/>
    <w:rsid w:val="0068291D"/>
    <w:rsid w:val="00682E0B"/>
    <w:rsid w:val="00682F3D"/>
    <w:rsid w:val="00684AB2"/>
    <w:rsid w:val="006922AF"/>
    <w:rsid w:val="00695A16"/>
    <w:rsid w:val="006A0845"/>
    <w:rsid w:val="006A1D1C"/>
    <w:rsid w:val="006A6361"/>
    <w:rsid w:val="006B114B"/>
    <w:rsid w:val="006B4FDE"/>
    <w:rsid w:val="006B5088"/>
    <w:rsid w:val="006C238F"/>
    <w:rsid w:val="006F3537"/>
    <w:rsid w:val="00702D48"/>
    <w:rsid w:val="00705305"/>
    <w:rsid w:val="007054C1"/>
    <w:rsid w:val="0070753C"/>
    <w:rsid w:val="00710EDF"/>
    <w:rsid w:val="0071214C"/>
    <w:rsid w:val="00712EE1"/>
    <w:rsid w:val="0073022F"/>
    <w:rsid w:val="007334AE"/>
    <w:rsid w:val="007455AF"/>
    <w:rsid w:val="00745C68"/>
    <w:rsid w:val="00756CDE"/>
    <w:rsid w:val="00764494"/>
    <w:rsid w:val="007723C2"/>
    <w:rsid w:val="0077345A"/>
    <w:rsid w:val="00782362"/>
    <w:rsid w:val="007A5670"/>
    <w:rsid w:val="007A73B9"/>
    <w:rsid w:val="007B67AD"/>
    <w:rsid w:val="007C5C42"/>
    <w:rsid w:val="007D5231"/>
    <w:rsid w:val="007F04D9"/>
    <w:rsid w:val="00803AB0"/>
    <w:rsid w:val="00805F35"/>
    <w:rsid w:val="00812883"/>
    <w:rsid w:val="00815D25"/>
    <w:rsid w:val="0083633A"/>
    <w:rsid w:val="0085031C"/>
    <w:rsid w:val="008516EF"/>
    <w:rsid w:val="008528BA"/>
    <w:rsid w:val="00854DCD"/>
    <w:rsid w:val="00857099"/>
    <w:rsid w:val="0086083E"/>
    <w:rsid w:val="00861B9F"/>
    <w:rsid w:val="00863F78"/>
    <w:rsid w:val="008712E9"/>
    <w:rsid w:val="00883957"/>
    <w:rsid w:val="00886EE2"/>
    <w:rsid w:val="0088717C"/>
    <w:rsid w:val="00887A8B"/>
    <w:rsid w:val="00892319"/>
    <w:rsid w:val="008A29A2"/>
    <w:rsid w:val="008A3386"/>
    <w:rsid w:val="008B0FFE"/>
    <w:rsid w:val="008B1373"/>
    <w:rsid w:val="008B21D9"/>
    <w:rsid w:val="008B2363"/>
    <w:rsid w:val="008C2611"/>
    <w:rsid w:val="008C3FC3"/>
    <w:rsid w:val="008D460C"/>
    <w:rsid w:val="008E7683"/>
    <w:rsid w:val="008F4FDB"/>
    <w:rsid w:val="008F586D"/>
    <w:rsid w:val="008F7B23"/>
    <w:rsid w:val="00904FBE"/>
    <w:rsid w:val="00906C7B"/>
    <w:rsid w:val="009152E0"/>
    <w:rsid w:val="00926262"/>
    <w:rsid w:val="00930518"/>
    <w:rsid w:val="00942C90"/>
    <w:rsid w:val="009470D8"/>
    <w:rsid w:val="009632A6"/>
    <w:rsid w:val="009720FB"/>
    <w:rsid w:val="00983078"/>
    <w:rsid w:val="00987C56"/>
    <w:rsid w:val="00990757"/>
    <w:rsid w:val="0099712C"/>
    <w:rsid w:val="009A48C4"/>
    <w:rsid w:val="009A4C0F"/>
    <w:rsid w:val="009A55EF"/>
    <w:rsid w:val="009A6FE0"/>
    <w:rsid w:val="009A79F5"/>
    <w:rsid w:val="009B79E8"/>
    <w:rsid w:val="009C00A2"/>
    <w:rsid w:val="009C3435"/>
    <w:rsid w:val="009E2F56"/>
    <w:rsid w:val="009E7856"/>
    <w:rsid w:val="009F303D"/>
    <w:rsid w:val="009F33C8"/>
    <w:rsid w:val="00A05973"/>
    <w:rsid w:val="00A05F5E"/>
    <w:rsid w:val="00A065EB"/>
    <w:rsid w:val="00A07CA0"/>
    <w:rsid w:val="00A14838"/>
    <w:rsid w:val="00A16CA1"/>
    <w:rsid w:val="00A300D8"/>
    <w:rsid w:val="00A42CB2"/>
    <w:rsid w:val="00A4764F"/>
    <w:rsid w:val="00A6048C"/>
    <w:rsid w:val="00A73646"/>
    <w:rsid w:val="00A73976"/>
    <w:rsid w:val="00A76560"/>
    <w:rsid w:val="00A776E9"/>
    <w:rsid w:val="00A81E90"/>
    <w:rsid w:val="00A93167"/>
    <w:rsid w:val="00AB431A"/>
    <w:rsid w:val="00AB4ECE"/>
    <w:rsid w:val="00AC58FF"/>
    <w:rsid w:val="00AC6055"/>
    <w:rsid w:val="00AE4D7D"/>
    <w:rsid w:val="00AE7F00"/>
    <w:rsid w:val="00AF2B3F"/>
    <w:rsid w:val="00AF5831"/>
    <w:rsid w:val="00B0519A"/>
    <w:rsid w:val="00B21BC2"/>
    <w:rsid w:val="00B27460"/>
    <w:rsid w:val="00B3050C"/>
    <w:rsid w:val="00B325A9"/>
    <w:rsid w:val="00B348CC"/>
    <w:rsid w:val="00B367AB"/>
    <w:rsid w:val="00B40167"/>
    <w:rsid w:val="00B54222"/>
    <w:rsid w:val="00B54BA6"/>
    <w:rsid w:val="00B62559"/>
    <w:rsid w:val="00B62D9A"/>
    <w:rsid w:val="00B64027"/>
    <w:rsid w:val="00B728E5"/>
    <w:rsid w:val="00B75D08"/>
    <w:rsid w:val="00B777F4"/>
    <w:rsid w:val="00B832E4"/>
    <w:rsid w:val="00B85FEE"/>
    <w:rsid w:val="00B87443"/>
    <w:rsid w:val="00B877A0"/>
    <w:rsid w:val="00B90C81"/>
    <w:rsid w:val="00B91B40"/>
    <w:rsid w:val="00B933AD"/>
    <w:rsid w:val="00B94B49"/>
    <w:rsid w:val="00BA1CB4"/>
    <w:rsid w:val="00BA3349"/>
    <w:rsid w:val="00BA531B"/>
    <w:rsid w:val="00BA5743"/>
    <w:rsid w:val="00BB29F6"/>
    <w:rsid w:val="00BB32A0"/>
    <w:rsid w:val="00BB3863"/>
    <w:rsid w:val="00BC5BAA"/>
    <w:rsid w:val="00BD3A61"/>
    <w:rsid w:val="00BE15EA"/>
    <w:rsid w:val="00BE72FF"/>
    <w:rsid w:val="00BF6D99"/>
    <w:rsid w:val="00C060D9"/>
    <w:rsid w:val="00C07551"/>
    <w:rsid w:val="00C149AB"/>
    <w:rsid w:val="00C16191"/>
    <w:rsid w:val="00C20A9C"/>
    <w:rsid w:val="00C37D91"/>
    <w:rsid w:val="00C43240"/>
    <w:rsid w:val="00C45583"/>
    <w:rsid w:val="00C520A1"/>
    <w:rsid w:val="00C52FD2"/>
    <w:rsid w:val="00C65D06"/>
    <w:rsid w:val="00C75D8E"/>
    <w:rsid w:val="00C8436D"/>
    <w:rsid w:val="00C9000A"/>
    <w:rsid w:val="00C91DAE"/>
    <w:rsid w:val="00C9380F"/>
    <w:rsid w:val="00C9637C"/>
    <w:rsid w:val="00C9780B"/>
    <w:rsid w:val="00CA0181"/>
    <w:rsid w:val="00CA0D04"/>
    <w:rsid w:val="00CA725C"/>
    <w:rsid w:val="00CB3E92"/>
    <w:rsid w:val="00CB74EA"/>
    <w:rsid w:val="00CC2480"/>
    <w:rsid w:val="00CC758E"/>
    <w:rsid w:val="00CD27EB"/>
    <w:rsid w:val="00CE1A6A"/>
    <w:rsid w:val="00CE36F4"/>
    <w:rsid w:val="00CE467E"/>
    <w:rsid w:val="00CE72D9"/>
    <w:rsid w:val="00D037DA"/>
    <w:rsid w:val="00D06DFB"/>
    <w:rsid w:val="00D06F51"/>
    <w:rsid w:val="00D15F5A"/>
    <w:rsid w:val="00D2281A"/>
    <w:rsid w:val="00D27274"/>
    <w:rsid w:val="00D27EFF"/>
    <w:rsid w:val="00D319B8"/>
    <w:rsid w:val="00D32C50"/>
    <w:rsid w:val="00D44FE8"/>
    <w:rsid w:val="00D532C8"/>
    <w:rsid w:val="00D5436B"/>
    <w:rsid w:val="00D63D50"/>
    <w:rsid w:val="00D77F4B"/>
    <w:rsid w:val="00D858D4"/>
    <w:rsid w:val="00D9068C"/>
    <w:rsid w:val="00D92764"/>
    <w:rsid w:val="00DA0714"/>
    <w:rsid w:val="00DA13A4"/>
    <w:rsid w:val="00DA2218"/>
    <w:rsid w:val="00DB4299"/>
    <w:rsid w:val="00DC07DC"/>
    <w:rsid w:val="00DC115E"/>
    <w:rsid w:val="00DC70C8"/>
    <w:rsid w:val="00DC71F0"/>
    <w:rsid w:val="00DD1A22"/>
    <w:rsid w:val="00DD34D3"/>
    <w:rsid w:val="00DD4F1F"/>
    <w:rsid w:val="00DF5B76"/>
    <w:rsid w:val="00E137E4"/>
    <w:rsid w:val="00E13C23"/>
    <w:rsid w:val="00E22E93"/>
    <w:rsid w:val="00E24574"/>
    <w:rsid w:val="00E31697"/>
    <w:rsid w:val="00E36874"/>
    <w:rsid w:val="00E409AC"/>
    <w:rsid w:val="00E617D3"/>
    <w:rsid w:val="00E655E6"/>
    <w:rsid w:val="00E660FC"/>
    <w:rsid w:val="00E70ECC"/>
    <w:rsid w:val="00E7286A"/>
    <w:rsid w:val="00E90009"/>
    <w:rsid w:val="00E9420A"/>
    <w:rsid w:val="00EA010D"/>
    <w:rsid w:val="00EA0A3B"/>
    <w:rsid w:val="00EA1307"/>
    <w:rsid w:val="00EA75BD"/>
    <w:rsid w:val="00EC06B5"/>
    <w:rsid w:val="00EC33C2"/>
    <w:rsid w:val="00EC532B"/>
    <w:rsid w:val="00ED52C1"/>
    <w:rsid w:val="00ED6F00"/>
    <w:rsid w:val="00EE695B"/>
    <w:rsid w:val="00EF27EA"/>
    <w:rsid w:val="00EF741D"/>
    <w:rsid w:val="00F034D8"/>
    <w:rsid w:val="00F31435"/>
    <w:rsid w:val="00F31F83"/>
    <w:rsid w:val="00F419FD"/>
    <w:rsid w:val="00F5031F"/>
    <w:rsid w:val="00F511D7"/>
    <w:rsid w:val="00F5345D"/>
    <w:rsid w:val="00F54286"/>
    <w:rsid w:val="00F65DC3"/>
    <w:rsid w:val="00F726E4"/>
    <w:rsid w:val="00F76F52"/>
    <w:rsid w:val="00F801C8"/>
    <w:rsid w:val="00F828D9"/>
    <w:rsid w:val="00F85769"/>
    <w:rsid w:val="00F95B0F"/>
    <w:rsid w:val="00F9613E"/>
    <w:rsid w:val="00F97FDC"/>
    <w:rsid w:val="00FA393C"/>
    <w:rsid w:val="00FA6EE7"/>
    <w:rsid w:val="00FA7DF1"/>
    <w:rsid w:val="00FA7F48"/>
    <w:rsid w:val="00FC210A"/>
    <w:rsid w:val="00FC3939"/>
    <w:rsid w:val="00FC7930"/>
    <w:rsid w:val="00FD13C3"/>
    <w:rsid w:val="00FD26C0"/>
    <w:rsid w:val="00FD4C40"/>
    <w:rsid w:val="00FD6BD9"/>
    <w:rsid w:val="00FE4B5E"/>
    <w:rsid w:val="00FF2F3B"/>
    <w:rsid w:val="00FF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19E3E"/>
  <w15:docId w15:val="{E67ED7DC-E678-4BDC-A9FD-C2BF62E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customStyle="1" w:styleId="GridTable1Light1">
    <w:name w:val="Grid Table 1 Light1"/>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table" w:customStyle="1" w:styleId="ListTable1Light-Accent31">
    <w:name w:val="List Table 1 Light - Accent 31"/>
    <w:basedOn w:val="TableNormal"/>
    <w:uiPriority w:val="46"/>
    <w:rsid w:val="008C3FC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uiPriority w:val="99"/>
    <w:semiHidden/>
    <w:rsid w:val="004314E0"/>
  </w:style>
  <w:style w:type="paragraph" w:styleId="FootnoteText">
    <w:name w:val="footnote text"/>
    <w:basedOn w:val="Normal"/>
    <w:link w:val="FootnoteTextChar"/>
    <w:uiPriority w:val="99"/>
    <w:semiHidden/>
    <w:rsid w:val="004314E0"/>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314E0"/>
    <w:rPr>
      <w:rFonts w:ascii="Times New Roman" w:eastAsia="Times New Roman" w:hAnsi="Times New Roman"/>
      <w:sz w:val="20"/>
      <w:szCs w:val="20"/>
    </w:rPr>
  </w:style>
  <w:style w:type="table" w:customStyle="1" w:styleId="PlainTable41">
    <w:name w:val="Plain Table 41"/>
    <w:basedOn w:val="TableNormal"/>
    <w:uiPriority w:val="44"/>
    <w:rsid w:val="00B367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B367A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367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A3386"/>
    <w:pPr>
      <w:widowControl/>
      <w:autoSpaceDE/>
      <w:autoSpaceDN/>
      <w:adjustRightInd/>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886EE2"/>
    <w:rPr>
      <w:color w:val="954F72" w:themeColor="followedHyperlink"/>
      <w:u w:val="single"/>
    </w:rPr>
  </w:style>
  <w:style w:type="character" w:customStyle="1" w:styleId="username">
    <w:name w:val="username"/>
    <w:basedOn w:val="DefaultParagraphFont"/>
    <w:rsid w:val="00104609"/>
  </w:style>
  <w:style w:type="character" w:customStyle="1" w:styleId="UnresolvedMention">
    <w:name w:val="Unresolved Mention"/>
    <w:basedOn w:val="DefaultParagraphFont"/>
    <w:uiPriority w:val="99"/>
    <w:semiHidden/>
    <w:unhideWhenUsed/>
    <w:rsid w:val="00384B93"/>
    <w:rPr>
      <w:color w:val="808080"/>
      <w:shd w:val="clear" w:color="auto" w:fill="E6E6E6"/>
    </w:rPr>
  </w:style>
  <w:style w:type="table" w:customStyle="1" w:styleId="TableGrid1">
    <w:name w:val="Table Grid1"/>
    <w:basedOn w:val="TableNormal"/>
    <w:next w:val="TableGrid"/>
    <w:uiPriority w:val="59"/>
    <w:rsid w:val="009C3435"/>
    <w:pPr>
      <w:spacing w:after="0" w:line="240" w:lineRule="auto"/>
    </w:pPr>
    <w:rPr>
      <w:rFonts w:ascii="Calibri" w:hAnsi="Calibri" w:cs="Arial"/>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9C3435"/>
    <w:pPr>
      <w:widowControl w:val="0"/>
      <w:suppressAutoHyphens/>
      <w:autoSpaceDE w:val="0"/>
      <w:spacing w:after="0" w:line="240" w:lineRule="auto"/>
    </w:pPr>
    <w:rPr>
      <w:rFonts w:ascii="Helvetica" w:eastAsia="Arial" w:hAnsi="Helvetica" w:cs="Helvetica"/>
      <w:color w:val="000000"/>
      <w:sz w:val="24"/>
      <w:szCs w:val="24"/>
      <w:lang w:val="en-GB" w:eastAsia="ar-SA"/>
    </w:rPr>
  </w:style>
  <w:style w:type="paragraph" w:customStyle="1" w:styleId="CM8">
    <w:name w:val="CM8"/>
    <w:basedOn w:val="WW-Default"/>
    <w:next w:val="WW-Default"/>
    <w:rsid w:val="009C3435"/>
    <w:rPr>
      <w:color w:val="auto"/>
    </w:rPr>
  </w:style>
  <w:style w:type="paragraph" w:customStyle="1" w:styleId="Default">
    <w:name w:val="Default"/>
    <w:rsid w:val="009C3435"/>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odyText2">
    <w:name w:val="Body Text 2"/>
    <w:basedOn w:val="Normal"/>
    <w:link w:val="BodyText2Char"/>
    <w:uiPriority w:val="99"/>
    <w:semiHidden/>
    <w:unhideWhenUsed/>
    <w:rsid w:val="009C3435"/>
    <w:rPr>
      <w:rFonts w:ascii="Times New Roman" w:hAnsi="Times New Roman"/>
      <w:sz w:val="24"/>
      <w:lang w:val="x-none" w:eastAsia="x-none"/>
    </w:rPr>
  </w:style>
  <w:style w:type="character" w:customStyle="1" w:styleId="BodyText2Char">
    <w:name w:val="Body Text 2 Char"/>
    <w:basedOn w:val="DefaultParagraphFont"/>
    <w:link w:val="BodyText2"/>
    <w:uiPriority w:val="99"/>
    <w:semiHidden/>
    <w:rsid w:val="009C3435"/>
    <w:rPr>
      <w:rFonts w:ascii="Times New Roman" w:eastAsia="Times New Roman" w:hAnsi="Times New Roman"/>
      <w:sz w:val="24"/>
      <w:szCs w:val="24"/>
      <w:lang w:val="x-none" w:eastAsia="x-none"/>
    </w:rPr>
  </w:style>
  <w:style w:type="table" w:styleId="GridTable1Light">
    <w:name w:val="Grid Table 1 Light"/>
    <w:basedOn w:val="TableNormal"/>
    <w:uiPriority w:val="46"/>
    <w:rsid w:val="00B64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1357">
      <w:bodyDiv w:val="1"/>
      <w:marLeft w:val="0"/>
      <w:marRight w:val="0"/>
      <w:marTop w:val="0"/>
      <w:marBottom w:val="0"/>
      <w:divBdr>
        <w:top w:val="none" w:sz="0" w:space="0" w:color="auto"/>
        <w:left w:val="none" w:sz="0" w:space="0" w:color="auto"/>
        <w:bottom w:val="none" w:sz="0" w:space="0" w:color="auto"/>
        <w:right w:val="none" w:sz="0" w:space="0" w:color="auto"/>
      </w:divBdr>
    </w:div>
    <w:div w:id="474180463">
      <w:bodyDiv w:val="1"/>
      <w:marLeft w:val="0"/>
      <w:marRight w:val="0"/>
      <w:marTop w:val="0"/>
      <w:marBottom w:val="0"/>
      <w:divBdr>
        <w:top w:val="none" w:sz="0" w:space="0" w:color="auto"/>
        <w:left w:val="none" w:sz="0" w:space="0" w:color="auto"/>
        <w:bottom w:val="none" w:sz="0" w:space="0" w:color="auto"/>
        <w:right w:val="none" w:sz="0" w:space="0" w:color="auto"/>
      </w:divBdr>
    </w:div>
    <w:div w:id="604190046">
      <w:bodyDiv w:val="1"/>
      <w:marLeft w:val="0"/>
      <w:marRight w:val="0"/>
      <w:marTop w:val="0"/>
      <w:marBottom w:val="0"/>
      <w:divBdr>
        <w:top w:val="none" w:sz="0" w:space="0" w:color="auto"/>
        <w:left w:val="none" w:sz="0" w:space="0" w:color="auto"/>
        <w:bottom w:val="none" w:sz="0" w:space="0" w:color="auto"/>
        <w:right w:val="none" w:sz="0" w:space="0" w:color="auto"/>
      </w:divBdr>
    </w:div>
    <w:div w:id="631912002">
      <w:bodyDiv w:val="1"/>
      <w:marLeft w:val="0"/>
      <w:marRight w:val="0"/>
      <w:marTop w:val="0"/>
      <w:marBottom w:val="0"/>
      <w:divBdr>
        <w:top w:val="none" w:sz="0" w:space="0" w:color="auto"/>
        <w:left w:val="none" w:sz="0" w:space="0" w:color="auto"/>
        <w:bottom w:val="none" w:sz="0" w:space="0" w:color="auto"/>
        <w:right w:val="none" w:sz="0" w:space="0" w:color="auto"/>
      </w:divBdr>
    </w:div>
    <w:div w:id="1151486923">
      <w:bodyDiv w:val="1"/>
      <w:marLeft w:val="0"/>
      <w:marRight w:val="0"/>
      <w:marTop w:val="0"/>
      <w:marBottom w:val="0"/>
      <w:divBdr>
        <w:top w:val="none" w:sz="0" w:space="0" w:color="auto"/>
        <w:left w:val="none" w:sz="0" w:space="0" w:color="auto"/>
        <w:bottom w:val="none" w:sz="0" w:space="0" w:color="auto"/>
        <w:right w:val="none" w:sz="0" w:space="0" w:color="auto"/>
      </w:divBdr>
    </w:div>
    <w:div w:id="1378701173">
      <w:bodyDiv w:val="1"/>
      <w:marLeft w:val="0"/>
      <w:marRight w:val="0"/>
      <w:marTop w:val="0"/>
      <w:marBottom w:val="0"/>
      <w:divBdr>
        <w:top w:val="none" w:sz="0" w:space="0" w:color="auto"/>
        <w:left w:val="none" w:sz="0" w:space="0" w:color="auto"/>
        <w:bottom w:val="none" w:sz="0" w:space="0" w:color="auto"/>
        <w:right w:val="none" w:sz="0" w:space="0" w:color="auto"/>
      </w:divBdr>
    </w:div>
    <w:div w:id="1625235721">
      <w:bodyDiv w:val="1"/>
      <w:marLeft w:val="0"/>
      <w:marRight w:val="0"/>
      <w:marTop w:val="0"/>
      <w:marBottom w:val="0"/>
      <w:divBdr>
        <w:top w:val="none" w:sz="0" w:space="0" w:color="auto"/>
        <w:left w:val="none" w:sz="0" w:space="0" w:color="auto"/>
        <w:bottom w:val="none" w:sz="0" w:space="0" w:color="auto"/>
        <w:right w:val="none" w:sz="0" w:space="0" w:color="auto"/>
      </w:divBdr>
      <w:divsChild>
        <w:div w:id="281419708">
          <w:marLeft w:val="0"/>
          <w:marRight w:val="0"/>
          <w:marTop w:val="0"/>
          <w:marBottom w:val="0"/>
          <w:divBdr>
            <w:top w:val="none" w:sz="0" w:space="0" w:color="auto"/>
            <w:left w:val="none" w:sz="0" w:space="0" w:color="auto"/>
            <w:bottom w:val="none" w:sz="0" w:space="0" w:color="auto"/>
            <w:right w:val="none" w:sz="0" w:space="0" w:color="auto"/>
          </w:divBdr>
        </w:div>
        <w:div w:id="2038308490">
          <w:marLeft w:val="0"/>
          <w:marRight w:val="0"/>
          <w:marTop w:val="0"/>
          <w:marBottom w:val="0"/>
          <w:divBdr>
            <w:top w:val="none" w:sz="0" w:space="0" w:color="auto"/>
            <w:left w:val="none" w:sz="0" w:space="0" w:color="auto"/>
            <w:bottom w:val="none" w:sz="0" w:space="0" w:color="auto"/>
            <w:right w:val="none" w:sz="0" w:space="0" w:color="auto"/>
          </w:divBdr>
        </w:div>
        <w:div w:id="563688912">
          <w:marLeft w:val="0"/>
          <w:marRight w:val="0"/>
          <w:marTop w:val="0"/>
          <w:marBottom w:val="0"/>
          <w:divBdr>
            <w:top w:val="none" w:sz="0" w:space="0" w:color="auto"/>
            <w:left w:val="none" w:sz="0" w:space="0" w:color="auto"/>
            <w:bottom w:val="none" w:sz="0" w:space="0" w:color="auto"/>
            <w:right w:val="none" w:sz="0" w:space="0" w:color="auto"/>
          </w:divBdr>
        </w:div>
        <w:div w:id="1925651055">
          <w:marLeft w:val="0"/>
          <w:marRight w:val="0"/>
          <w:marTop w:val="0"/>
          <w:marBottom w:val="0"/>
          <w:divBdr>
            <w:top w:val="none" w:sz="0" w:space="0" w:color="auto"/>
            <w:left w:val="none" w:sz="0" w:space="0" w:color="auto"/>
            <w:bottom w:val="none" w:sz="0" w:space="0" w:color="auto"/>
            <w:right w:val="none" w:sz="0" w:space="0" w:color="auto"/>
          </w:divBdr>
        </w:div>
        <w:div w:id="668362113">
          <w:marLeft w:val="0"/>
          <w:marRight w:val="0"/>
          <w:marTop w:val="0"/>
          <w:marBottom w:val="0"/>
          <w:divBdr>
            <w:top w:val="none" w:sz="0" w:space="0" w:color="auto"/>
            <w:left w:val="none" w:sz="0" w:space="0" w:color="auto"/>
            <w:bottom w:val="none" w:sz="0" w:space="0" w:color="auto"/>
            <w:right w:val="none" w:sz="0" w:space="0" w:color="auto"/>
          </w:divBdr>
        </w:div>
        <w:div w:id="981353052">
          <w:marLeft w:val="0"/>
          <w:marRight w:val="0"/>
          <w:marTop w:val="0"/>
          <w:marBottom w:val="0"/>
          <w:divBdr>
            <w:top w:val="none" w:sz="0" w:space="0" w:color="auto"/>
            <w:left w:val="none" w:sz="0" w:space="0" w:color="auto"/>
            <w:bottom w:val="none" w:sz="0" w:space="0" w:color="auto"/>
            <w:right w:val="none" w:sz="0" w:space="0" w:color="auto"/>
          </w:divBdr>
        </w:div>
        <w:div w:id="1409227603">
          <w:marLeft w:val="0"/>
          <w:marRight w:val="0"/>
          <w:marTop w:val="0"/>
          <w:marBottom w:val="0"/>
          <w:divBdr>
            <w:top w:val="none" w:sz="0" w:space="0" w:color="auto"/>
            <w:left w:val="none" w:sz="0" w:space="0" w:color="auto"/>
            <w:bottom w:val="none" w:sz="0" w:space="0" w:color="auto"/>
            <w:right w:val="none" w:sz="0" w:space="0" w:color="auto"/>
          </w:divBdr>
        </w:div>
      </w:divsChild>
    </w:div>
    <w:div w:id="1749695812">
      <w:bodyDiv w:val="1"/>
      <w:marLeft w:val="0"/>
      <w:marRight w:val="0"/>
      <w:marTop w:val="0"/>
      <w:marBottom w:val="0"/>
      <w:divBdr>
        <w:top w:val="none" w:sz="0" w:space="0" w:color="auto"/>
        <w:left w:val="none" w:sz="0" w:space="0" w:color="auto"/>
        <w:bottom w:val="none" w:sz="0" w:space="0" w:color="auto"/>
        <w:right w:val="none" w:sz="0" w:space="0" w:color="auto"/>
      </w:divBdr>
    </w:div>
    <w:div w:id="1817140239">
      <w:bodyDiv w:val="1"/>
      <w:marLeft w:val="0"/>
      <w:marRight w:val="0"/>
      <w:marTop w:val="0"/>
      <w:marBottom w:val="0"/>
      <w:divBdr>
        <w:top w:val="none" w:sz="0" w:space="0" w:color="auto"/>
        <w:left w:val="none" w:sz="0" w:space="0" w:color="auto"/>
        <w:bottom w:val="none" w:sz="0" w:space="0" w:color="auto"/>
        <w:right w:val="none" w:sz="0" w:space="0" w:color="auto"/>
      </w:divBdr>
      <w:divsChild>
        <w:div w:id="49576953">
          <w:marLeft w:val="0"/>
          <w:marRight w:val="0"/>
          <w:marTop w:val="0"/>
          <w:marBottom w:val="0"/>
          <w:divBdr>
            <w:top w:val="none" w:sz="0" w:space="0" w:color="auto"/>
            <w:left w:val="none" w:sz="0" w:space="0" w:color="auto"/>
            <w:bottom w:val="none" w:sz="0" w:space="0" w:color="auto"/>
            <w:right w:val="none" w:sz="0" w:space="0" w:color="auto"/>
          </w:divBdr>
        </w:div>
        <w:div w:id="891035651">
          <w:marLeft w:val="0"/>
          <w:marRight w:val="0"/>
          <w:marTop w:val="0"/>
          <w:marBottom w:val="0"/>
          <w:divBdr>
            <w:top w:val="none" w:sz="0" w:space="0" w:color="auto"/>
            <w:left w:val="none" w:sz="0" w:space="0" w:color="auto"/>
            <w:bottom w:val="none" w:sz="0" w:space="0" w:color="auto"/>
            <w:right w:val="none" w:sz="0" w:space="0" w:color="auto"/>
          </w:divBdr>
        </w:div>
        <w:div w:id="854074570">
          <w:marLeft w:val="0"/>
          <w:marRight w:val="0"/>
          <w:marTop w:val="0"/>
          <w:marBottom w:val="0"/>
          <w:divBdr>
            <w:top w:val="none" w:sz="0" w:space="0" w:color="auto"/>
            <w:left w:val="none" w:sz="0" w:space="0" w:color="auto"/>
            <w:bottom w:val="none" w:sz="0" w:space="0" w:color="auto"/>
            <w:right w:val="none" w:sz="0" w:space="0" w:color="auto"/>
          </w:divBdr>
        </w:div>
      </w:divsChild>
    </w:div>
    <w:div w:id="2101246862">
      <w:bodyDiv w:val="1"/>
      <w:marLeft w:val="0"/>
      <w:marRight w:val="0"/>
      <w:marTop w:val="0"/>
      <w:marBottom w:val="0"/>
      <w:divBdr>
        <w:top w:val="none" w:sz="0" w:space="0" w:color="auto"/>
        <w:left w:val="none" w:sz="0" w:space="0" w:color="auto"/>
        <w:bottom w:val="none" w:sz="0" w:space="0" w:color="auto"/>
        <w:right w:val="none" w:sz="0" w:space="0" w:color="auto"/>
      </w:divBdr>
      <w:divsChild>
        <w:div w:id="897008011">
          <w:marLeft w:val="0"/>
          <w:marRight w:val="0"/>
          <w:marTop w:val="0"/>
          <w:marBottom w:val="0"/>
          <w:divBdr>
            <w:top w:val="none" w:sz="0" w:space="0" w:color="auto"/>
            <w:left w:val="none" w:sz="0" w:space="0" w:color="auto"/>
            <w:bottom w:val="none" w:sz="0" w:space="0" w:color="auto"/>
            <w:right w:val="none" w:sz="0" w:space="0" w:color="auto"/>
          </w:divBdr>
        </w:div>
        <w:div w:id="42514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me@u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0216-E27C-4B9F-A5B9-A8CFA67E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7</cp:revision>
  <cp:lastPrinted>2018-09-12T10:46:00Z</cp:lastPrinted>
  <dcterms:created xsi:type="dcterms:W3CDTF">2018-12-12T21:11:00Z</dcterms:created>
  <dcterms:modified xsi:type="dcterms:W3CDTF">2018-12-12T22:23:00Z</dcterms:modified>
</cp:coreProperties>
</file>