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62BBF" w14:textId="77777777" w:rsidR="005B4923" w:rsidRPr="00484411" w:rsidRDefault="005B4923" w:rsidP="005B4923">
      <w:pPr>
        <w:ind w:left="1440" w:firstLine="720"/>
        <w:jc w:val="right"/>
        <w:rPr>
          <w:color w:val="1F3864" w:themeColor="accent1" w:themeShade="80"/>
          <w:sz w:val="36"/>
        </w:rPr>
      </w:pPr>
      <w:bookmarkStart w:id="0" w:name="_Hlk523495932"/>
      <w:r w:rsidRPr="00484411">
        <w:rPr>
          <w:color w:val="1F3864" w:themeColor="accent1" w:themeShade="80"/>
          <w:sz w:val="36"/>
        </w:rPr>
        <w:t>Memorandum of Understanding on</w:t>
      </w:r>
    </w:p>
    <w:p w14:paraId="5B492377" w14:textId="77777777" w:rsidR="005B4923" w:rsidRPr="00484411" w:rsidRDefault="005B4923" w:rsidP="005B4923">
      <w:pPr>
        <w:jc w:val="right"/>
        <w:rPr>
          <w:color w:val="1F3864" w:themeColor="accent1" w:themeShade="80"/>
          <w:sz w:val="36"/>
        </w:rPr>
      </w:pPr>
      <w:r w:rsidRPr="00484411">
        <w:rPr>
          <w:color w:val="1F3864" w:themeColor="accent1" w:themeShade="80"/>
          <w:sz w:val="36"/>
        </w:rPr>
        <w:t>the Conservation of Migratory Sharks</w:t>
      </w:r>
    </w:p>
    <w:p w14:paraId="1FE26758" w14:textId="77777777" w:rsidR="005B4923" w:rsidRDefault="005B4923" w:rsidP="005B4923">
      <w:pPr>
        <w:spacing w:after="160"/>
        <w:ind w:firstLine="720"/>
        <w:jc w:val="right"/>
        <w:rPr>
          <w:b/>
          <w:color w:val="1F3864" w:themeColor="accent1" w:themeShade="80"/>
          <w:sz w:val="36"/>
        </w:rPr>
      </w:pPr>
    </w:p>
    <w:p w14:paraId="38D0F5FA" w14:textId="3A85834F" w:rsidR="0024275E" w:rsidRDefault="005B4923" w:rsidP="00205D99">
      <w:pPr>
        <w:ind w:firstLine="720"/>
        <w:jc w:val="right"/>
        <w:rPr>
          <w:b/>
          <w:color w:val="1F3864" w:themeColor="accent1" w:themeShade="80"/>
          <w:sz w:val="36"/>
        </w:rPr>
      </w:pPr>
      <w:r>
        <w:rPr>
          <w:b/>
          <w:color w:val="1F3864" w:themeColor="accent1" w:themeShade="80"/>
          <w:sz w:val="36"/>
        </w:rPr>
        <w:t>Basking</w:t>
      </w:r>
      <w:r w:rsidRPr="00484411">
        <w:rPr>
          <w:b/>
          <w:color w:val="1F3864" w:themeColor="accent1" w:themeShade="80"/>
          <w:sz w:val="36"/>
        </w:rPr>
        <w:t xml:space="preserve"> Shark</w:t>
      </w:r>
      <w:r>
        <w:rPr>
          <w:b/>
          <w:color w:val="1F3864" w:themeColor="accent1" w:themeShade="80"/>
          <w:sz w:val="36"/>
        </w:rPr>
        <w:t xml:space="preserve"> Fact Sheet</w:t>
      </w:r>
    </w:p>
    <w:p w14:paraId="580D0326" w14:textId="77777777" w:rsidR="005B4923" w:rsidRDefault="005B4923" w:rsidP="00205D99">
      <w:pPr>
        <w:ind w:firstLine="720"/>
        <w:jc w:val="right"/>
        <w:rPr>
          <w:b/>
          <w:color w:val="1F3864" w:themeColor="accent1" w:themeShade="80"/>
          <w:sz w:val="36"/>
        </w:rPr>
      </w:pPr>
    </w:p>
    <w:p w14:paraId="2B292EAB" w14:textId="0AEAA92F" w:rsidR="005B4923" w:rsidRDefault="006C2F1F" w:rsidP="005B4923">
      <w:pPr>
        <w:ind w:right="372"/>
        <w:jc w:val="both"/>
        <w:rPr>
          <w:sz w:val="22"/>
        </w:rPr>
      </w:pPr>
      <w:r>
        <w:rPr>
          <w:noProof/>
        </w:rPr>
        <w:drawing>
          <wp:inline distT="0" distB="0" distL="0" distR="0" wp14:anchorId="15FAD654" wp14:editId="3A6F210F">
            <wp:extent cx="5943600" cy="241458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9117" cy="2416829"/>
                    </a:xfrm>
                    <a:prstGeom prst="rect">
                      <a:avLst/>
                    </a:prstGeom>
                    <a:noFill/>
                    <a:ln>
                      <a:noFill/>
                    </a:ln>
                  </pic:spPr>
                </pic:pic>
              </a:graphicData>
            </a:graphic>
          </wp:inline>
        </w:drawing>
      </w:r>
    </w:p>
    <w:p w14:paraId="65F01D14" w14:textId="77777777" w:rsidR="005B4923" w:rsidRDefault="005B4923" w:rsidP="005B4923">
      <w:pPr>
        <w:ind w:right="372"/>
        <w:jc w:val="both"/>
        <w:rPr>
          <w:sz w:val="22"/>
        </w:rPr>
      </w:pPr>
    </w:p>
    <w:tbl>
      <w:tblPr>
        <w:tblStyle w:val="TableGrid"/>
        <w:tblpPr w:leftFromText="181" w:rightFromText="181" w:topFromText="181" w:bottomFromText="181" w:vertAnchor="text" w:horzAnchor="margin" w:tblpY="21"/>
        <w:tblW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6"/>
        <w:gridCol w:w="2324"/>
      </w:tblGrid>
      <w:tr w:rsidR="005B4923" w:rsidRPr="00D135F0" w14:paraId="49F9684F" w14:textId="77777777" w:rsidTr="00A216EF">
        <w:trPr>
          <w:trHeight w:val="364"/>
        </w:trPr>
        <w:tc>
          <w:tcPr>
            <w:tcW w:w="1186" w:type="dxa"/>
            <w:vAlign w:val="center"/>
          </w:tcPr>
          <w:p w14:paraId="479862A1" w14:textId="77777777" w:rsidR="005B4923" w:rsidRPr="00D135F0" w:rsidRDefault="005B4923" w:rsidP="00205D99">
            <w:pPr>
              <w:jc w:val="both"/>
              <w:rPr>
                <w:sz w:val="22"/>
              </w:rPr>
            </w:pPr>
            <w:r w:rsidRPr="00D135F0">
              <w:rPr>
                <w:b/>
                <w:sz w:val="22"/>
              </w:rPr>
              <w:t>Class:</w:t>
            </w:r>
          </w:p>
        </w:tc>
        <w:tc>
          <w:tcPr>
            <w:tcW w:w="2324" w:type="dxa"/>
            <w:vAlign w:val="center"/>
          </w:tcPr>
          <w:p w14:paraId="3C0C9693" w14:textId="77777777" w:rsidR="005B4923" w:rsidRPr="00D135F0" w:rsidRDefault="005B4923" w:rsidP="00205D99">
            <w:pPr>
              <w:jc w:val="both"/>
              <w:rPr>
                <w:sz w:val="22"/>
              </w:rPr>
            </w:pPr>
            <w:proofErr w:type="spellStart"/>
            <w:r w:rsidRPr="00D135F0">
              <w:rPr>
                <w:sz w:val="22"/>
              </w:rPr>
              <w:t>Chondrichthyes</w:t>
            </w:r>
            <w:proofErr w:type="spellEnd"/>
          </w:p>
        </w:tc>
      </w:tr>
      <w:tr w:rsidR="005B4923" w:rsidRPr="00D135F0" w14:paraId="11A0705A" w14:textId="77777777" w:rsidTr="00A216EF">
        <w:trPr>
          <w:trHeight w:val="388"/>
        </w:trPr>
        <w:tc>
          <w:tcPr>
            <w:tcW w:w="1186" w:type="dxa"/>
            <w:vAlign w:val="center"/>
          </w:tcPr>
          <w:p w14:paraId="00236F8D" w14:textId="77777777" w:rsidR="005B4923" w:rsidRPr="00D135F0" w:rsidRDefault="005B4923" w:rsidP="00205D99">
            <w:pPr>
              <w:jc w:val="both"/>
              <w:rPr>
                <w:sz w:val="22"/>
              </w:rPr>
            </w:pPr>
            <w:r w:rsidRPr="00D135F0">
              <w:rPr>
                <w:b/>
                <w:sz w:val="22"/>
              </w:rPr>
              <w:t>Order:</w:t>
            </w:r>
          </w:p>
        </w:tc>
        <w:tc>
          <w:tcPr>
            <w:tcW w:w="2324" w:type="dxa"/>
            <w:vAlign w:val="center"/>
          </w:tcPr>
          <w:p w14:paraId="6A7B2752" w14:textId="77777777" w:rsidR="005B4923" w:rsidRPr="00D135F0" w:rsidRDefault="005B4923" w:rsidP="00205D99">
            <w:pPr>
              <w:jc w:val="both"/>
              <w:rPr>
                <w:sz w:val="22"/>
              </w:rPr>
            </w:pPr>
            <w:proofErr w:type="spellStart"/>
            <w:r w:rsidRPr="00D135F0">
              <w:rPr>
                <w:sz w:val="22"/>
              </w:rPr>
              <w:t>Lamniformes</w:t>
            </w:r>
            <w:proofErr w:type="spellEnd"/>
          </w:p>
        </w:tc>
      </w:tr>
      <w:tr w:rsidR="005B4923" w:rsidRPr="00D135F0" w14:paraId="4763F2FF" w14:textId="77777777" w:rsidTr="00A216EF">
        <w:trPr>
          <w:trHeight w:val="349"/>
        </w:trPr>
        <w:tc>
          <w:tcPr>
            <w:tcW w:w="1186" w:type="dxa"/>
            <w:vAlign w:val="center"/>
          </w:tcPr>
          <w:p w14:paraId="5302DC59" w14:textId="77777777" w:rsidR="005B4923" w:rsidRPr="00D135F0" w:rsidRDefault="005B4923" w:rsidP="00205D99">
            <w:pPr>
              <w:jc w:val="both"/>
              <w:rPr>
                <w:sz w:val="22"/>
              </w:rPr>
            </w:pPr>
            <w:r w:rsidRPr="00D135F0">
              <w:rPr>
                <w:b/>
                <w:sz w:val="22"/>
              </w:rPr>
              <w:t>Family:</w:t>
            </w:r>
          </w:p>
        </w:tc>
        <w:tc>
          <w:tcPr>
            <w:tcW w:w="2324" w:type="dxa"/>
            <w:vAlign w:val="center"/>
          </w:tcPr>
          <w:p w14:paraId="2FCC3041" w14:textId="77777777" w:rsidR="005B4923" w:rsidRPr="00D135F0" w:rsidRDefault="005B4923" w:rsidP="00205D99">
            <w:pPr>
              <w:jc w:val="both"/>
              <w:rPr>
                <w:sz w:val="22"/>
              </w:rPr>
            </w:pPr>
            <w:proofErr w:type="spellStart"/>
            <w:r w:rsidRPr="00D24962">
              <w:rPr>
                <w:sz w:val="22"/>
              </w:rPr>
              <w:t>Cetorhinidae</w:t>
            </w:r>
            <w:proofErr w:type="spellEnd"/>
          </w:p>
        </w:tc>
      </w:tr>
      <w:tr w:rsidR="005B4923" w:rsidRPr="00D135F0" w14:paraId="712E7982" w14:textId="77777777" w:rsidTr="00A216EF">
        <w:trPr>
          <w:trHeight w:val="364"/>
        </w:trPr>
        <w:tc>
          <w:tcPr>
            <w:tcW w:w="1186" w:type="dxa"/>
            <w:vAlign w:val="center"/>
          </w:tcPr>
          <w:p w14:paraId="606E021E" w14:textId="77777777" w:rsidR="005B4923" w:rsidRPr="00D135F0" w:rsidRDefault="005B4923" w:rsidP="00205D99">
            <w:pPr>
              <w:jc w:val="both"/>
              <w:rPr>
                <w:b/>
                <w:sz w:val="22"/>
              </w:rPr>
            </w:pPr>
            <w:proofErr w:type="spellStart"/>
            <w:r w:rsidRPr="00D135F0">
              <w:rPr>
                <w:b/>
                <w:sz w:val="22"/>
              </w:rPr>
              <w:t>Species</w:t>
            </w:r>
            <w:proofErr w:type="spellEnd"/>
            <w:r w:rsidRPr="00D135F0">
              <w:rPr>
                <w:b/>
                <w:sz w:val="22"/>
              </w:rPr>
              <w:t>:</w:t>
            </w:r>
          </w:p>
        </w:tc>
        <w:tc>
          <w:tcPr>
            <w:tcW w:w="2324" w:type="dxa"/>
            <w:vAlign w:val="center"/>
          </w:tcPr>
          <w:p w14:paraId="77541ECC" w14:textId="77777777" w:rsidR="005B4923" w:rsidRPr="00D135F0" w:rsidRDefault="005B4923" w:rsidP="00205D99">
            <w:pPr>
              <w:jc w:val="both"/>
              <w:rPr>
                <w:sz w:val="22"/>
              </w:rPr>
            </w:pPr>
            <w:proofErr w:type="spellStart"/>
            <w:r w:rsidRPr="00D24962">
              <w:rPr>
                <w:i/>
                <w:sz w:val="22"/>
              </w:rPr>
              <w:t>Cetorhinus</w:t>
            </w:r>
            <w:proofErr w:type="spellEnd"/>
            <w:r w:rsidRPr="00D24962">
              <w:rPr>
                <w:i/>
                <w:sz w:val="22"/>
              </w:rPr>
              <w:t xml:space="preserve"> maximus</w:t>
            </w:r>
          </w:p>
        </w:tc>
      </w:tr>
    </w:tbl>
    <w:p w14:paraId="1EF864BE" w14:textId="67692E56" w:rsidR="005B4923" w:rsidRPr="00D135F0" w:rsidRDefault="005B4923" w:rsidP="00205D99">
      <w:pPr>
        <w:jc w:val="both"/>
        <w:rPr>
          <w:sz w:val="22"/>
        </w:rPr>
      </w:pPr>
      <w:r>
        <w:rPr>
          <w:sz w:val="22"/>
        </w:rPr>
        <w:t xml:space="preserve">Basking </w:t>
      </w:r>
      <w:r w:rsidR="00B40F49">
        <w:rPr>
          <w:sz w:val="22"/>
        </w:rPr>
        <w:t>S</w:t>
      </w:r>
      <w:r w:rsidRPr="00D135F0">
        <w:rPr>
          <w:sz w:val="22"/>
        </w:rPr>
        <w:t>hark</w:t>
      </w:r>
    </w:p>
    <w:p w14:paraId="3A3D91E2" w14:textId="77777777" w:rsidR="005B4923" w:rsidRPr="00D135F0" w:rsidRDefault="005B4923" w:rsidP="00205D99">
      <w:pPr>
        <w:jc w:val="both"/>
        <w:rPr>
          <w:sz w:val="22"/>
        </w:rPr>
      </w:pPr>
      <w:proofErr w:type="spellStart"/>
      <w:r w:rsidRPr="00A173E2">
        <w:rPr>
          <w:sz w:val="22"/>
        </w:rPr>
        <w:t>Requin</w:t>
      </w:r>
      <w:proofErr w:type="spellEnd"/>
      <w:r w:rsidRPr="00A173E2">
        <w:rPr>
          <w:sz w:val="22"/>
        </w:rPr>
        <w:t xml:space="preserve"> </w:t>
      </w:r>
      <w:proofErr w:type="spellStart"/>
      <w:r w:rsidRPr="00A173E2">
        <w:rPr>
          <w:sz w:val="22"/>
        </w:rPr>
        <w:t>pèlerin</w:t>
      </w:r>
      <w:proofErr w:type="spellEnd"/>
    </w:p>
    <w:p w14:paraId="6712622B" w14:textId="77777777" w:rsidR="005B4923" w:rsidRDefault="005B4923" w:rsidP="00205D99">
      <w:pPr>
        <w:jc w:val="both"/>
        <w:rPr>
          <w:color w:val="333333"/>
          <w:sz w:val="22"/>
          <w:lang w:val="es-419" w:eastAsia="en-GB"/>
        </w:rPr>
      </w:pPr>
      <w:proofErr w:type="spellStart"/>
      <w:r w:rsidRPr="00A173E2">
        <w:rPr>
          <w:sz w:val="22"/>
        </w:rPr>
        <w:t>Tiburón</w:t>
      </w:r>
      <w:proofErr w:type="spellEnd"/>
      <w:r w:rsidRPr="00A173E2">
        <w:rPr>
          <w:sz w:val="22"/>
        </w:rPr>
        <w:t xml:space="preserve"> </w:t>
      </w:r>
      <w:proofErr w:type="spellStart"/>
      <w:r w:rsidRPr="00A173E2">
        <w:rPr>
          <w:sz w:val="22"/>
        </w:rPr>
        <w:t>peregrino</w:t>
      </w:r>
      <w:bookmarkStart w:id="1" w:name="_Toc478473453"/>
      <w:proofErr w:type="spellEnd"/>
    </w:p>
    <w:p w14:paraId="474CE802" w14:textId="77777777" w:rsidR="005B4923" w:rsidRPr="008B0E95" w:rsidRDefault="005B4923" w:rsidP="00205D99">
      <w:pPr>
        <w:jc w:val="both"/>
        <w:rPr>
          <w:i/>
          <w:sz w:val="22"/>
        </w:rPr>
      </w:pPr>
    </w:p>
    <w:p w14:paraId="6C6D6D24" w14:textId="77777777" w:rsidR="005B4923" w:rsidRDefault="005B4923" w:rsidP="00205D99">
      <w:pPr>
        <w:jc w:val="both"/>
        <w:rPr>
          <w:sz w:val="22"/>
        </w:rPr>
      </w:pPr>
      <w:r w:rsidRPr="008B0E95">
        <w:rPr>
          <w:sz w:val="22"/>
        </w:rPr>
        <w:t>Illustration: © Marc Dando</w:t>
      </w:r>
    </w:p>
    <w:p w14:paraId="3D00E4CE" w14:textId="2DBF8525" w:rsidR="005B4923" w:rsidRDefault="005B4923">
      <w:pPr>
        <w:pStyle w:val="Heading2"/>
        <w:jc w:val="both"/>
        <w:rPr>
          <w:rFonts w:cs="Arial"/>
          <w:sz w:val="22"/>
          <w:szCs w:val="22"/>
        </w:rPr>
      </w:pPr>
    </w:p>
    <w:p w14:paraId="2763A413" w14:textId="77777777" w:rsidR="0024275E" w:rsidRPr="00205D99" w:rsidRDefault="0024275E" w:rsidP="00205D99"/>
    <w:p w14:paraId="66568DDF" w14:textId="7D6FE9BB" w:rsidR="005B4923" w:rsidRDefault="005B4923" w:rsidP="005B4923">
      <w:pPr>
        <w:jc w:val="both"/>
      </w:pPr>
    </w:p>
    <w:p w14:paraId="4966A8D0" w14:textId="77777777" w:rsidR="0024275E" w:rsidRPr="00D135F0" w:rsidRDefault="0024275E" w:rsidP="005B4923">
      <w:pPr>
        <w:jc w:val="both"/>
      </w:pPr>
    </w:p>
    <w:bookmarkEnd w:id="1"/>
    <w:p w14:paraId="218D9874" w14:textId="77777777" w:rsidR="005B4923" w:rsidRDefault="005B4923" w:rsidP="005B4923">
      <w:pPr>
        <w:pStyle w:val="Heading2"/>
        <w:keepLines/>
        <w:widowControl/>
        <w:numPr>
          <w:ilvl w:val="0"/>
          <w:numId w:val="1"/>
        </w:numPr>
        <w:pBdr>
          <w:top w:val="none" w:sz="0" w:space="0" w:color="auto"/>
          <w:left w:val="none" w:sz="0" w:space="0" w:color="auto"/>
          <w:bottom w:val="none" w:sz="0" w:space="0" w:color="auto"/>
          <w:right w:val="none" w:sz="0" w:space="0" w:color="auto"/>
        </w:pBdr>
        <w:autoSpaceDE/>
        <w:autoSpaceDN/>
        <w:adjustRightInd/>
        <w:spacing w:before="40"/>
        <w:ind w:right="65"/>
        <w:jc w:val="both"/>
        <w:rPr>
          <w:rFonts w:cs="Arial"/>
          <w:sz w:val="22"/>
          <w:szCs w:val="22"/>
        </w:rPr>
      </w:pPr>
      <w:r w:rsidRPr="00E90FEE">
        <w:rPr>
          <w:rFonts w:cs="Arial"/>
          <w:sz w:val="22"/>
          <w:szCs w:val="22"/>
        </w:rPr>
        <w:t>BIOLOGY</w:t>
      </w:r>
    </w:p>
    <w:p w14:paraId="501E57F5" w14:textId="41E72742" w:rsidR="005B4923" w:rsidRPr="00E90FEE" w:rsidRDefault="005B4923" w:rsidP="005B4923">
      <w:pPr>
        <w:jc w:val="both"/>
        <w:rPr>
          <w:sz w:val="22"/>
        </w:rPr>
      </w:pPr>
      <w:r w:rsidRPr="00E90FEE">
        <w:rPr>
          <w:sz w:val="22"/>
        </w:rPr>
        <w:t xml:space="preserve">The </w:t>
      </w:r>
      <w:r w:rsidR="000B2603">
        <w:rPr>
          <w:sz w:val="22"/>
        </w:rPr>
        <w:t>B</w:t>
      </w:r>
      <w:r w:rsidR="000B2603" w:rsidRPr="00E90FEE">
        <w:rPr>
          <w:sz w:val="22"/>
        </w:rPr>
        <w:t xml:space="preserve">asking </w:t>
      </w:r>
      <w:r w:rsidR="000B2603">
        <w:rPr>
          <w:sz w:val="22"/>
        </w:rPr>
        <w:t>S</w:t>
      </w:r>
      <w:r w:rsidR="000B2603" w:rsidRPr="00E90FEE">
        <w:rPr>
          <w:sz w:val="22"/>
        </w:rPr>
        <w:t xml:space="preserve">hark </w:t>
      </w:r>
      <w:r w:rsidRPr="00E90FEE">
        <w:rPr>
          <w:sz w:val="22"/>
        </w:rPr>
        <w:t>(</w:t>
      </w:r>
      <w:proofErr w:type="spellStart"/>
      <w:r w:rsidRPr="00E90FEE">
        <w:rPr>
          <w:i/>
          <w:sz w:val="22"/>
        </w:rPr>
        <w:t>Cetorhinus</w:t>
      </w:r>
      <w:proofErr w:type="spellEnd"/>
      <w:r w:rsidRPr="00E90FEE">
        <w:rPr>
          <w:i/>
          <w:sz w:val="22"/>
        </w:rPr>
        <w:t xml:space="preserve"> maximus</w:t>
      </w:r>
      <w:r w:rsidRPr="00E90FEE">
        <w:rPr>
          <w:sz w:val="22"/>
        </w:rPr>
        <w:t xml:space="preserve">) is a large (up to 12 m) temperate water species. It is a filter-feeder, and often forages around frontal systems and other oceanographic features with high densities of zooplankton. It can undertake considerable vertical (&gt;1000 m) and horizontal movements (&gt;9,000 km) </w:t>
      </w:r>
      <w:r w:rsidRPr="00E90FEE">
        <w:rPr>
          <w:sz w:val="22"/>
        </w:rPr>
        <w:fldChar w:fldCharType="begin"/>
      </w:r>
      <w:r w:rsidRPr="00E90FEE">
        <w:rPr>
          <w:sz w:val="22"/>
        </w:rPr>
        <w:instrText xml:space="preserve"> ADDIN EN.CITE &lt;EndNote&gt;&lt;Cite&gt;&lt;Author&gt;Skomal&lt;/Author&gt;&lt;Year&gt;2009&lt;/Year&gt;&lt;RecNum&gt;704&lt;/RecNum&gt;&lt;DisplayText&gt;(Skomal et al. 2009)&lt;/DisplayText&gt;&lt;record&gt;&lt;rec-number&gt;704&lt;/rec-number&gt;&lt;foreign-keys&gt;&lt;key app="EN" db-id="5zv95r90uwv55hew0xp59erdfvwvzfrf09s9" timestamp="1505983801"&gt;704&lt;/key&gt;&lt;/foreign-keys&gt;&lt;ref-type name="Journal Article"&gt;17&lt;/ref-type&gt;&lt;contributors&gt;&lt;authors&gt;&lt;author&gt;Skomal, Gregory B&lt;/author&gt;&lt;author&gt;Zeeman, Stephen I&lt;/author&gt;&lt;author&gt;Chisholm, John H&lt;/author&gt;&lt;author&gt;Summers, Erin L&lt;/author&gt;&lt;author&gt;Walsh, Harvey J&lt;/author&gt;&lt;author&gt;McMahon, Kelton W&lt;/author&gt;&lt;author&gt;Thorrold, Simon R&lt;/author&gt;&lt;/authors&gt;&lt;/contributors&gt;&lt;titles&gt;&lt;title&gt;Transequatorial migrations by basking sharks in the western Atlantic Ocean&lt;/title&gt;&lt;secondary-title&gt;Current biology&lt;/secondary-title&gt;&lt;/titles&gt;&lt;periodical&gt;&lt;full-title&gt;Current biology&lt;/full-title&gt;&lt;/periodical&gt;&lt;pages&gt;1019-1022&lt;/pages&gt;&lt;volume&gt;19&lt;/volume&gt;&lt;number&gt;12&lt;/number&gt;&lt;dates&gt;&lt;year&gt;2009&lt;/year&gt;&lt;/dates&gt;&lt;isbn&gt;0960-9822&lt;/isbn&gt;&lt;urls&gt;&lt;/urls&gt;&lt;/record&gt;&lt;/Cite&gt;&lt;/EndNote&gt;</w:instrText>
      </w:r>
      <w:r w:rsidRPr="00E90FEE">
        <w:rPr>
          <w:sz w:val="22"/>
        </w:rPr>
        <w:fldChar w:fldCharType="separate"/>
      </w:r>
      <w:r w:rsidRPr="00E90FEE">
        <w:rPr>
          <w:noProof/>
          <w:sz w:val="22"/>
        </w:rPr>
        <w:t>(Skomal et al. 2009)</w:t>
      </w:r>
      <w:r w:rsidRPr="00E90FEE">
        <w:rPr>
          <w:sz w:val="22"/>
        </w:rPr>
        <w:fldChar w:fldCharType="end"/>
      </w:r>
      <w:r w:rsidRPr="00E90FEE">
        <w:rPr>
          <w:sz w:val="22"/>
        </w:rPr>
        <w:t xml:space="preserve">. Basking </w:t>
      </w:r>
      <w:r w:rsidR="00C34E4A">
        <w:rPr>
          <w:sz w:val="22"/>
        </w:rPr>
        <w:t>S</w:t>
      </w:r>
      <w:r w:rsidRPr="00E90FEE">
        <w:rPr>
          <w:sz w:val="22"/>
        </w:rPr>
        <w:t xml:space="preserve">hark has a low fecundity (~6 pups per litter, every 2-4 years), and females attain sexual maturity at a late age (possibly 16-20 years) and size (&gt;8 m) </w:t>
      </w:r>
      <w:r w:rsidRPr="00E90FEE">
        <w:rPr>
          <w:sz w:val="22"/>
        </w:rPr>
        <w:fldChar w:fldCharType="begin">
          <w:fldData xml:space="preserve">PEVuZE5vdGU+PENpdGU+PEF1dGhvcj5NYXR0aGV3czwvQXV0aG9yPjxZZWFyPjE5NTA8L1llYXI+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</w:fldData>
        </w:fldChar>
      </w:r>
      <w:r w:rsidRPr="00E90FEE">
        <w:rPr>
          <w:sz w:val="22"/>
        </w:rPr>
        <w:instrText xml:space="preserve"> ADDIN EN.CITE </w:instrText>
      </w:r>
      <w:r w:rsidRPr="00E90FEE">
        <w:rPr>
          <w:sz w:val="22"/>
        </w:rPr>
        <w:fldChar w:fldCharType="begin">
          <w:fldData xml:space="preserve">PEVuZE5vdGU+PENpdGU+PEF1dGhvcj5NYXR0aGV3czwvQXV0aG9yPjxZZWFyPjE5NTA8L1llYXI+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</w:fldData>
        </w:fldChar>
      </w:r>
      <w:r w:rsidRPr="00E90FEE">
        <w:rPr>
          <w:sz w:val="22"/>
        </w:rPr>
        <w:instrText xml:space="preserve"> ADDIN EN.CITE.DATA </w:instrText>
      </w:r>
      <w:r w:rsidRPr="00E90FEE">
        <w:rPr>
          <w:sz w:val="22"/>
        </w:rPr>
      </w:r>
      <w:r w:rsidRPr="00E90FEE">
        <w:rPr>
          <w:sz w:val="22"/>
        </w:rPr>
        <w:fldChar w:fldCharType="end"/>
      </w:r>
      <w:r w:rsidRPr="00E90FEE">
        <w:rPr>
          <w:sz w:val="22"/>
        </w:rPr>
      </w:r>
      <w:r w:rsidRPr="00E90FEE">
        <w:rPr>
          <w:sz w:val="22"/>
        </w:rPr>
        <w:fldChar w:fldCharType="separate"/>
      </w:r>
      <w:r w:rsidRPr="00E90FEE">
        <w:rPr>
          <w:noProof/>
          <w:sz w:val="22"/>
        </w:rPr>
        <w:t>(Matthews 1950; Compagno 1984; Sims 2008)</w:t>
      </w:r>
      <w:r w:rsidRPr="00E90FEE">
        <w:rPr>
          <w:sz w:val="22"/>
        </w:rPr>
        <w:fldChar w:fldCharType="end"/>
      </w:r>
      <w:r w:rsidRPr="00E90FEE">
        <w:rPr>
          <w:sz w:val="22"/>
        </w:rPr>
        <w:t xml:space="preserve">. </w:t>
      </w:r>
    </w:p>
    <w:p w14:paraId="37212639" w14:textId="77777777" w:rsidR="005B4923" w:rsidRPr="00E90FEE" w:rsidRDefault="005B4923" w:rsidP="005B4923">
      <w:pPr>
        <w:jc w:val="both"/>
        <w:rPr>
          <w:sz w:val="22"/>
        </w:rPr>
      </w:pPr>
    </w:p>
    <w:p w14:paraId="0DC438D8" w14:textId="77777777" w:rsidR="005B4923" w:rsidRDefault="005B4923" w:rsidP="005B4923">
      <w:pPr>
        <w:pStyle w:val="Heading2"/>
        <w:keepLines/>
        <w:widowControl/>
        <w:numPr>
          <w:ilvl w:val="0"/>
          <w:numId w:val="1"/>
        </w:numPr>
        <w:pBdr>
          <w:top w:val="none" w:sz="0" w:space="0" w:color="auto"/>
          <w:left w:val="none" w:sz="0" w:space="0" w:color="auto"/>
          <w:bottom w:val="none" w:sz="0" w:space="0" w:color="auto"/>
          <w:right w:val="none" w:sz="0" w:space="0" w:color="auto"/>
        </w:pBdr>
        <w:autoSpaceDE/>
        <w:autoSpaceDN/>
        <w:adjustRightInd/>
        <w:spacing w:before="40"/>
        <w:ind w:right="65"/>
        <w:jc w:val="both"/>
        <w:rPr>
          <w:rFonts w:cs="Arial"/>
          <w:sz w:val="22"/>
          <w:szCs w:val="22"/>
        </w:rPr>
      </w:pPr>
      <w:bookmarkStart w:id="2" w:name="_Toc478473454"/>
      <w:r w:rsidRPr="00E90FEE">
        <w:rPr>
          <w:rFonts w:cs="Arial"/>
          <w:sz w:val="22"/>
          <w:szCs w:val="22"/>
        </w:rPr>
        <w:t>DISTRIBUTION</w:t>
      </w:r>
      <w:bookmarkEnd w:id="2"/>
    </w:p>
    <w:p w14:paraId="3BC56BAB" w14:textId="0D38677A" w:rsidR="005B4923" w:rsidRDefault="005B4923" w:rsidP="005B4923">
      <w:pPr>
        <w:jc w:val="both"/>
        <w:rPr>
          <w:rFonts w:eastAsiaTheme="minorHAnsi"/>
          <w:sz w:val="22"/>
        </w:rPr>
      </w:pPr>
      <w:r w:rsidRPr="00E90FEE">
        <w:rPr>
          <w:iCs/>
          <w:sz w:val="22"/>
        </w:rPr>
        <w:t>Basking Shark occur</w:t>
      </w:r>
      <w:r w:rsidR="00AA2258">
        <w:rPr>
          <w:iCs/>
          <w:sz w:val="22"/>
        </w:rPr>
        <w:t>s</w:t>
      </w:r>
      <w:r w:rsidRPr="00E90FEE">
        <w:rPr>
          <w:iCs/>
          <w:sz w:val="22"/>
        </w:rPr>
        <w:t xml:space="preserve"> in temperate and boreal waters of the </w:t>
      </w:r>
      <w:r w:rsidR="007F15A3">
        <w:rPr>
          <w:iCs/>
          <w:sz w:val="22"/>
        </w:rPr>
        <w:t>n</w:t>
      </w:r>
      <w:r w:rsidR="007F15A3" w:rsidRPr="00E90FEE">
        <w:rPr>
          <w:iCs/>
          <w:sz w:val="22"/>
        </w:rPr>
        <w:t>orth</w:t>
      </w:r>
      <w:r w:rsidR="007F15A3">
        <w:rPr>
          <w:iCs/>
          <w:sz w:val="22"/>
        </w:rPr>
        <w:t xml:space="preserve">ern </w:t>
      </w:r>
      <w:r w:rsidR="00B40F49">
        <w:rPr>
          <w:iCs/>
          <w:sz w:val="22"/>
        </w:rPr>
        <w:t>h</w:t>
      </w:r>
      <w:r w:rsidR="00A70CBF">
        <w:rPr>
          <w:iCs/>
          <w:sz w:val="22"/>
        </w:rPr>
        <w:t>emisphere</w:t>
      </w:r>
      <w:r w:rsidRPr="00E90FEE">
        <w:rPr>
          <w:iCs/>
          <w:sz w:val="22"/>
        </w:rPr>
        <w:t xml:space="preserve"> and </w:t>
      </w:r>
      <w:r w:rsidR="00AA2258">
        <w:rPr>
          <w:iCs/>
          <w:sz w:val="22"/>
        </w:rPr>
        <w:t xml:space="preserve"> is also present in </w:t>
      </w:r>
      <w:r w:rsidR="00B40F49">
        <w:rPr>
          <w:iCs/>
          <w:sz w:val="22"/>
        </w:rPr>
        <w:t xml:space="preserve">both the </w:t>
      </w:r>
      <w:r w:rsidRPr="00E90FEE">
        <w:rPr>
          <w:iCs/>
          <w:sz w:val="22"/>
        </w:rPr>
        <w:t xml:space="preserve">South Atlantic, </w:t>
      </w:r>
      <w:r w:rsidRPr="00E90FEE">
        <w:rPr>
          <w:rFonts w:eastAsiaTheme="minorHAnsi"/>
          <w:sz w:val="22"/>
        </w:rPr>
        <w:t xml:space="preserve">and South Pacific </w:t>
      </w:r>
      <w:r w:rsidRPr="00E90FEE">
        <w:rPr>
          <w:rFonts w:eastAsiaTheme="minorHAnsi"/>
          <w:sz w:val="22"/>
        </w:rPr>
        <w:fldChar w:fldCharType="begin"/>
      </w:r>
      <w:r w:rsidRPr="00E90FEE">
        <w:rPr>
          <w:rFonts w:eastAsiaTheme="minorHAnsi"/>
          <w:sz w:val="22"/>
        </w:rPr>
        <w:instrText xml:space="preserve"> ADDIN EN.CITE &lt;EndNote&gt;&lt;Cite ExcludeAuth="1" ExcludeYear="1"&gt;&lt;Author&gt;Compagno&lt;/Author&gt;&lt;Year&gt;1984&lt;/Year&gt;&lt;RecNum&gt;531&lt;/RecNum&gt;&lt;Prefix&gt;Compagno 1984 as cited in Fowler 2015&lt;/Prefix&gt;&lt;DisplayText&gt;(Compagno 1984 as cited in Fowler 2015)&lt;/DisplayText&gt;&lt;record&gt;&lt;rec-number&gt;531&lt;/rec-number&gt;&lt;foreign-keys&gt;&lt;key app="EN" db-id="5zv95r90uwv55hew0xp59erdfvwvzfrf09s9" timestamp="1501067465"&gt;531&lt;/key&gt;&lt;/foreign-keys&gt;&lt;ref-type name="Journal Article"&gt;17&lt;/ref-type&gt;&lt;contributors&gt;&lt;authors&gt;&lt;author&gt;Compagno, Leonard JV&lt;/author&gt;&lt;/authors&gt;&lt;/contributors&gt;&lt;titles&gt;&lt;title&gt;Sharks of the world. An annotated and illustrated catalog of shark species known to date&lt;/title&gt;&lt;secondary-title&gt;FAO species catalog, Hexanchiformes to Lamniformes&lt;/secondary-title&gt;&lt;/titles&gt;&lt;periodical&gt;&lt;full-title&gt;FAO species catalog, Hexanchiformes to Lamniformes&lt;/full-title&gt;&lt;/periodical&gt;&lt;pages&gt;249&lt;/pages&gt;&lt;volume&gt;4&lt;/volume&gt;&lt;number&gt;1&lt;/number&gt;&lt;dates&gt;&lt;year&gt;1984&lt;/year&gt;&lt;/dates&gt;&lt;urls&gt;&lt;/urls&gt;&lt;/record&gt;&lt;/Cite&gt;&lt;/EndNote&gt;</w:instrText>
      </w:r>
      <w:r w:rsidRPr="00E90FEE">
        <w:rPr>
          <w:rFonts w:eastAsiaTheme="minorHAnsi"/>
          <w:sz w:val="22"/>
        </w:rPr>
        <w:fldChar w:fldCharType="separate"/>
      </w:r>
      <w:r w:rsidRPr="00E90FEE">
        <w:rPr>
          <w:rFonts w:eastAsiaTheme="minorHAnsi"/>
          <w:noProof/>
          <w:sz w:val="22"/>
        </w:rPr>
        <w:t>(Compagno 1984)</w:t>
      </w:r>
      <w:r w:rsidRPr="00E90FEE">
        <w:rPr>
          <w:rFonts w:eastAsiaTheme="minorHAnsi"/>
          <w:sz w:val="22"/>
        </w:rPr>
        <w:fldChar w:fldCharType="end"/>
      </w:r>
      <w:r w:rsidRPr="00E90FEE">
        <w:rPr>
          <w:rFonts w:eastAsiaTheme="minorHAnsi"/>
          <w:sz w:val="22"/>
        </w:rPr>
        <w:t>.</w:t>
      </w:r>
    </w:p>
    <w:p w14:paraId="1FC0579D" w14:textId="77777777" w:rsidR="005B4923" w:rsidRDefault="005B4923" w:rsidP="005B4923">
      <w:pPr>
        <w:jc w:val="both"/>
        <w:rPr>
          <w:rFonts w:eastAsiaTheme="minorHAnsi"/>
          <w:sz w:val="22"/>
        </w:rPr>
      </w:pPr>
    </w:p>
    <w:p w14:paraId="30EDE95E" w14:textId="77777777" w:rsidR="005B4923" w:rsidRDefault="005B4923" w:rsidP="005B4923">
      <w:pPr>
        <w:jc w:val="both"/>
        <w:rPr>
          <w:iCs/>
          <w:sz w:val="22"/>
        </w:rPr>
      </w:pPr>
      <w:r>
        <w:rPr>
          <w:noProof/>
          <w:lang w:val="it-IT" w:eastAsia="it-IT"/>
        </w:rPr>
        <w:lastRenderedPageBreak/>
        <w:drawing>
          <wp:inline distT="0" distB="0" distL="0" distR="0" wp14:anchorId="07EAA0D2" wp14:editId="4F283A4E">
            <wp:extent cx="5943600" cy="2349513"/>
            <wp:effectExtent l="0" t="0" r="0" b="0"/>
            <wp:docPr id="4" name="Picture 4" descr="C:\Users\amalia.saladrigas\AppData\Local\Microsoft\Windows\INetCache\Content.Word\Cetorhinus_maxim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alia.saladrigas\AppData\Local\Microsoft\Windows\INetCache\Content.Word\Cetorhinus_maximu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349513"/>
                    </a:xfrm>
                    <a:prstGeom prst="rect">
                      <a:avLst/>
                    </a:prstGeom>
                    <a:noFill/>
                    <a:ln>
                      <a:noFill/>
                    </a:ln>
                  </pic:spPr>
                </pic:pic>
              </a:graphicData>
            </a:graphic>
          </wp:inline>
        </w:drawing>
      </w:r>
    </w:p>
    <w:p w14:paraId="321E91FE" w14:textId="77777777" w:rsidR="005B4923" w:rsidRPr="0010557C" w:rsidRDefault="005B4923" w:rsidP="005B4923">
      <w:pPr>
        <w:jc w:val="both"/>
        <w:rPr>
          <w:iCs/>
          <w:szCs w:val="18"/>
        </w:rPr>
      </w:pPr>
      <w:r>
        <w:rPr>
          <w:b/>
          <w:iCs/>
          <w:szCs w:val="18"/>
        </w:rPr>
        <w:t>Figure 1</w:t>
      </w:r>
      <w:r w:rsidRPr="0010557C">
        <w:rPr>
          <w:b/>
          <w:iCs/>
          <w:szCs w:val="18"/>
        </w:rPr>
        <w:t xml:space="preserve">: </w:t>
      </w:r>
      <w:r>
        <w:rPr>
          <w:iCs/>
          <w:szCs w:val="18"/>
        </w:rPr>
        <w:t xml:space="preserve">Distribution of </w:t>
      </w:r>
      <w:proofErr w:type="spellStart"/>
      <w:r>
        <w:rPr>
          <w:i/>
          <w:iCs/>
          <w:szCs w:val="18"/>
        </w:rPr>
        <w:t>Cetorhinus</w:t>
      </w:r>
      <w:proofErr w:type="spellEnd"/>
      <w:r>
        <w:rPr>
          <w:i/>
          <w:iCs/>
          <w:szCs w:val="18"/>
        </w:rPr>
        <w:t xml:space="preserve"> maximus</w:t>
      </w:r>
      <w:r>
        <w:rPr>
          <w:iCs/>
          <w:szCs w:val="18"/>
        </w:rPr>
        <w:t>, courtesy of IUCN.</w:t>
      </w:r>
    </w:p>
    <w:p w14:paraId="59D384C1" w14:textId="77777777" w:rsidR="005B4923" w:rsidRPr="00E90FEE" w:rsidRDefault="005B4923" w:rsidP="005B4923">
      <w:pPr>
        <w:pStyle w:val="Heading2"/>
        <w:jc w:val="both"/>
        <w:rPr>
          <w:rFonts w:cs="Arial"/>
          <w:sz w:val="22"/>
          <w:szCs w:val="22"/>
        </w:rPr>
      </w:pPr>
      <w:bookmarkStart w:id="3" w:name="_Toc478473455"/>
    </w:p>
    <w:p w14:paraId="2298C4E5" w14:textId="77777777" w:rsidR="005B4923" w:rsidRDefault="005B4923" w:rsidP="005B4923">
      <w:pPr>
        <w:pStyle w:val="Heading2"/>
        <w:keepLines/>
        <w:widowControl/>
        <w:numPr>
          <w:ilvl w:val="0"/>
          <w:numId w:val="1"/>
        </w:numPr>
        <w:pBdr>
          <w:top w:val="none" w:sz="0" w:space="0" w:color="auto"/>
          <w:left w:val="none" w:sz="0" w:space="0" w:color="auto"/>
          <w:bottom w:val="none" w:sz="0" w:space="0" w:color="auto"/>
          <w:right w:val="none" w:sz="0" w:space="0" w:color="auto"/>
        </w:pBdr>
        <w:autoSpaceDE/>
        <w:autoSpaceDN/>
        <w:adjustRightInd/>
        <w:spacing w:before="40"/>
        <w:ind w:right="65"/>
        <w:jc w:val="both"/>
        <w:rPr>
          <w:rFonts w:cs="Arial"/>
          <w:sz w:val="22"/>
          <w:szCs w:val="22"/>
        </w:rPr>
      </w:pPr>
      <w:r w:rsidRPr="00E90FEE">
        <w:rPr>
          <w:rFonts w:cs="Arial"/>
          <w:sz w:val="22"/>
          <w:szCs w:val="22"/>
        </w:rPr>
        <w:t>CRITICAL SITES</w:t>
      </w:r>
      <w:bookmarkEnd w:id="3"/>
    </w:p>
    <w:p w14:paraId="59C6446E" w14:textId="3015271C" w:rsidR="005B4923" w:rsidRPr="00E90FEE" w:rsidRDefault="005B4923" w:rsidP="005B4923">
      <w:pPr>
        <w:jc w:val="both"/>
        <w:rPr>
          <w:sz w:val="22"/>
        </w:rPr>
      </w:pPr>
      <w:r w:rsidRPr="00E90FEE">
        <w:rPr>
          <w:sz w:val="22"/>
        </w:rPr>
        <w:t xml:space="preserve">Critical sites are those habitats that may have a key role for the conservation status of a shark population, and may include feeding, mating, pupping, overwintering grounds and other aggregation sites, as well as corridors between these sites such as migration routes. Whilst some aggregation sites are documented in some areas (e.g. western English Channel, </w:t>
      </w:r>
      <w:r w:rsidR="00B40F49">
        <w:rPr>
          <w:sz w:val="22"/>
        </w:rPr>
        <w:t>North-west</w:t>
      </w:r>
      <w:r w:rsidRPr="00E90FEE">
        <w:rPr>
          <w:sz w:val="22"/>
        </w:rPr>
        <w:t xml:space="preserve"> Scotland</w:t>
      </w:r>
      <w:r w:rsidR="00B40F49">
        <w:rPr>
          <w:sz w:val="22"/>
        </w:rPr>
        <w:t xml:space="preserve"> and</w:t>
      </w:r>
      <w:r w:rsidRPr="00E90FEE">
        <w:rPr>
          <w:sz w:val="22"/>
        </w:rPr>
        <w:t xml:space="preserve"> Isle of Man in the N</w:t>
      </w:r>
      <w:r w:rsidR="00B40F49">
        <w:rPr>
          <w:sz w:val="22"/>
        </w:rPr>
        <w:t>orth-east</w:t>
      </w:r>
      <w:r w:rsidRPr="00E90FEE">
        <w:rPr>
          <w:sz w:val="22"/>
        </w:rPr>
        <w:t xml:space="preserve"> Atlantic; </w:t>
      </w:r>
      <w:r w:rsidR="00B40F49">
        <w:rPr>
          <w:sz w:val="22"/>
        </w:rPr>
        <w:t>L</w:t>
      </w:r>
      <w:r w:rsidRPr="00E90FEE">
        <w:rPr>
          <w:sz w:val="22"/>
        </w:rPr>
        <w:t>ower Bay of Fundy and off Massachusetts in the N</w:t>
      </w:r>
      <w:r w:rsidR="00B40F49">
        <w:rPr>
          <w:sz w:val="22"/>
        </w:rPr>
        <w:t>orth-west</w:t>
      </w:r>
      <w:r w:rsidRPr="00E90FEE">
        <w:rPr>
          <w:sz w:val="22"/>
        </w:rPr>
        <w:t xml:space="preserve"> Atlantic; </w:t>
      </w:r>
      <w:r w:rsidRPr="00E90FEE">
        <w:rPr>
          <w:noProof/>
          <w:sz w:val="22"/>
          <w:lang w:eastAsia="en-GB"/>
        </w:rPr>
        <w:t xml:space="preserve">Kenney et al. 1985; </w:t>
      </w:r>
      <w:r w:rsidRPr="00E90FEE">
        <w:rPr>
          <w:sz w:val="22"/>
        </w:rPr>
        <w:t xml:space="preserve">Sims 2008; </w:t>
      </w:r>
      <w:r w:rsidRPr="00E90FEE">
        <w:rPr>
          <w:noProof/>
          <w:sz w:val="22"/>
          <w:lang w:eastAsia="en-GB"/>
        </w:rPr>
        <w:t>Curtis et al. 2</w:t>
      </w:r>
      <w:r>
        <w:rPr>
          <w:noProof/>
          <w:sz w:val="22"/>
          <w:lang w:eastAsia="en-GB"/>
        </w:rPr>
        <w:t>014</w:t>
      </w:r>
      <w:r w:rsidRPr="00E90FEE">
        <w:rPr>
          <w:noProof/>
          <w:sz w:val="22"/>
          <w:lang w:eastAsia="en-GB"/>
        </w:rPr>
        <w:t xml:space="preserve">; </w:t>
      </w:r>
      <w:proofErr w:type="spellStart"/>
      <w:r w:rsidRPr="00E90FEE">
        <w:rPr>
          <w:sz w:val="22"/>
        </w:rPr>
        <w:t>Hoogenboom</w:t>
      </w:r>
      <w:proofErr w:type="spellEnd"/>
      <w:r w:rsidRPr="00E90FEE">
        <w:rPr>
          <w:sz w:val="22"/>
        </w:rPr>
        <w:t xml:space="preserve"> et al. 2015), other critical sites and migration corridors have not been accurately defined. </w:t>
      </w:r>
    </w:p>
    <w:p w14:paraId="263C157E" w14:textId="77777777" w:rsidR="005B4923" w:rsidRPr="00E90FEE" w:rsidRDefault="005B4923" w:rsidP="005B4923">
      <w:pPr>
        <w:jc w:val="both"/>
        <w:rPr>
          <w:sz w:val="22"/>
        </w:rPr>
      </w:pPr>
    </w:p>
    <w:p w14:paraId="6A113AF8" w14:textId="77777777" w:rsidR="005B4923" w:rsidRDefault="005B4923" w:rsidP="005B4923">
      <w:pPr>
        <w:pStyle w:val="Heading2"/>
        <w:keepLines/>
        <w:widowControl/>
        <w:numPr>
          <w:ilvl w:val="0"/>
          <w:numId w:val="1"/>
        </w:numPr>
        <w:pBdr>
          <w:top w:val="none" w:sz="0" w:space="0" w:color="auto"/>
          <w:left w:val="none" w:sz="0" w:space="0" w:color="auto"/>
          <w:bottom w:val="none" w:sz="0" w:space="0" w:color="auto"/>
          <w:right w:val="none" w:sz="0" w:space="0" w:color="auto"/>
        </w:pBdr>
        <w:autoSpaceDE/>
        <w:autoSpaceDN/>
        <w:adjustRightInd/>
        <w:spacing w:before="40"/>
        <w:ind w:right="65"/>
        <w:jc w:val="both"/>
        <w:rPr>
          <w:rFonts w:cs="Arial"/>
          <w:sz w:val="22"/>
          <w:szCs w:val="22"/>
        </w:rPr>
      </w:pPr>
      <w:bookmarkStart w:id="4" w:name="_Toc478473456"/>
      <w:r w:rsidRPr="00E90FEE">
        <w:rPr>
          <w:rFonts w:cs="Arial"/>
          <w:sz w:val="22"/>
          <w:szCs w:val="22"/>
        </w:rPr>
        <w:t>POPULATION STATUS AND TRENDS</w:t>
      </w:r>
      <w:bookmarkEnd w:id="4"/>
    </w:p>
    <w:p w14:paraId="32101EC7" w14:textId="77777777" w:rsidR="005B4923" w:rsidRDefault="005B4923" w:rsidP="005B4923">
      <w:pPr>
        <w:jc w:val="both"/>
        <w:rPr>
          <w:rFonts w:eastAsiaTheme="minorHAnsi"/>
          <w:sz w:val="22"/>
        </w:rPr>
      </w:pPr>
      <w:r w:rsidRPr="00E90FEE">
        <w:rPr>
          <w:sz w:val="22"/>
          <w:shd w:val="clear" w:color="auto" w:fill="FFFFFF"/>
        </w:rPr>
        <w:t xml:space="preserve">Most information available on the population status and trends is based on historical landings data and sightings databases. </w:t>
      </w:r>
      <w:r w:rsidRPr="00E90FEE">
        <w:rPr>
          <w:rFonts w:eastAsiaTheme="minorHAnsi"/>
          <w:sz w:val="22"/>
        </w:rPr>
        <w:t>Stock units have not been fully defined and t</w:t>
      </w:r>
      <w:r w:rsidRPr="00E90FEE">
        <w:rPr>
          <w:sz w:val="22"/>
          <w:shd w:val="clear" w:color="auto" w:fill="FFFFFF"/>
        </w:rPr>
        <w:t xml:space="preserve">here are no accurate assessments of population size. </w:t>
      </w:r>
      <w:r w:rsidRPr="00E90FEE">
        <w:rPr>
          <w:rFonts w:eastAsiaTheme="minorHAnsi"/>
          <w:sz w:val="22"/>
        </w:rPr>
        <w:t>The current IUCN Red List status for the global populations is Vulnerable (</w:t>
      </w:r>
      <w:r>
        <w:rPr>
          <w:rFonts w:eastAsiaTheme="minorHAnsi"/>
          <w:noProof/>
          <w:sz w:val="22"/>
        </w:rPr>
        <w:t>Fowler 2009</w:t>
      </w:r>
      <w:r>
        <w:rPr>
          <w:rFonts w:eastAsiaTheme="minorHAnsi"/>
          <w:sz w:val="22"/>
        </w:rPr>
        <w:t>)</w:t>
      </w:r>
      <w:r w:rsidRPr="00883744">
        <w:rPr>
          <w:rStyle w:val="FootnoteReference"/>
          <w:rFonts w:eastAsiaTheme="minorHAnsi"/>
          <w:sz w:val="22"/>
          <w:vertAlign w:val="superscript"/>
        </w:rPr>
        <w:footnoteReference w:id="1"/>
      </w:r>
      <w:r>
        <w:rPr>
          <w:rFonts w:eastAsiaTheme="minorHAnsi"/>
          <w:sz w:val="22"/>
        </w:rPr>
        <w:t>.</w:t>
      </w:r>
    </w:p>
    <w:p w14:paraId="2F79743D" w14:textId="77777777" w:rsidR="005B4923" w:rsidRPr="00E90FEE" w:rsidRDefault="005B4923" w:rsidP="005B4923">
      <w:pPr>
        <w:jc w:val="both"/>
        <w:rPr>
          <w:rFonts w:eastAsiaTheme="minorHAnsi"/>
          <w:sz w:val="22"/>
        </w:rPr>
      </w:pPr>
    </w:p>
    <w:p w14:paraId="616D079F" w14:textId="77777777" w:rsidR="007F6C87" w:rsidRPr="00E91DED" w:rsidRDefault="005B4923" w:rsidP="007F6C87">
      <w:pPr>
        <w:pStyle w:val="Heading2"/>
        <w:keepLines/>
        <w:widowControl/>
        <w:numPr>
          <w:ilvl w:val="0"/>
          <w:numId w:val="1"/>
        </w:numPr>
        <w:pBdr>
          <w:top w:val="none" w:sz="0" w:space="0" w:color="auto"/>
          <w:left w:val="none" w:sz="0" w:space="0" w:color="auto"/>
          <w:bottom w:val="none" w:sz="0" w:space="0" w:color="auto"/>
          <w:right w:val="none" w:sz="0" w:space="0" w:color="auto"/>
        </w:pBdr>
        <w:autoSpaceDE/>
        <w:autoSpaceDN/>
        <w:adjustRightInd/>
        <w:spacing w:before="40"/>
        <w:ind w:right="65"/>
        <w:jc w:val="both"/>
        <w:rPr>
          <w:rFonts w:cs="Arial"/>
          <w:sz w:val="22"/>
          <w:szCs w:val="22"/>
        </w:rPr>
      </w:pPr>
      <w:bookmarkStart w:id="5" w:name="_Toc478473457"/>
      <w:r w:rsidRPr="00E90FEE">
        <w:rPr>
          <w:rFonts w:cs="Arial"/>
          <w:sz w:val="22"/>
          <w:szCs w:val="22"/>
        </w:rPr>
        <w:t>THREATS</w:t>
      </w:r>
      <w:bookmarkEnd w:id="5"/>
    </w:p>
    <w:p w14:paraId="2ECA5932" w14:textId="709EDC58" w:rsidR="005B4923" w:rsidRPr="00DA48F9" w:rsidRDefault="005B4923" w:rsidP="005B4923">
      <w:pPr>
        <w:pStyle w:val="ListParagraph"/>
        <w:widowControl/>
        <w:numPr>
          <w:ilvl w:val="0"/>
          <w:numId w:val="6"/>
        </w:numPr>
        <w:autoSpaceDE/>
        <w:autoSpaceDN/>
        <w:adjustRightInd/>
        <w:spacing w:after="12"/>
        <w:ind w:right="65"/>
        <w:jc w:val="both"/>
        <w:rPr>
          <w:sz w:val="22"/>
        </w:rPr>
      </w:pPr>
      <w:r w:rsidRPr="00DA48F9">
        <w:rPr>
          <w:b/>
          <w:sz w:val="22"/>
          <w:shd w:val="clear" w:color="auto" w:fill="FFFFFF"/>
        </w:rPr>
        <w:t xml:space="preserve">Fisheries: </w:t>
      </w:r>
      <w:r w:rsidRPr="00DA48F9">
        <w:rPr>
          <w:sz w:val="22"/>
        </w:rPr>
        <w:t xml:space="preserve">Basking </w:t>
      </w:r>
      <w:r w:rsidR="00B47385">
        <w:rPr>
          <w:sz w:val="22"/>
        </w:rPr>
        <w:t>s</w:t>
      </w:r>
      <w:r w:rsidRPr="00DA48F9">
        <w:rPr>
          <w:sz w:val="22"/>
        </w:rPr>
        <w:t>harks were previously taken in target fisheries using strike nets and harpoons. They remain an incidental, unquantified, bycatch in gillnet and trawl fisheries, and may get entangled in r</w:t>
      </w:r>
      <w:r w:rsidR="007F6C87">
        <w:rPr>
          <w:sz w:val="22"/>
        </w:rPr>
        <w:t>opes deployed with static gears;</w:t>
      </w:r>
    </w:p>
    <w:p w14:paraId="23CCA55D" w14:textId="77777777" w:rsidR="007F6C87" w:rsidRPr="007F6C87" w:rsidRDefault="005B4923" w:rsidP="007F6C87">
      <w:pPr>
        <w:pStyle w:val="ListParagraph"/>
        <w:widowControl/>
        <w:numPr>
          <w:ilvl w:val="0"/>
          <w:numId w:val="6"/>
        </w:numPr>
        <w:autoSpaceDE/>
        <w:autoSpaceDN/>
        <w:adjustRightInd/>
        <w:spacing w:after="12"/>
        <w:ind w:right="65"/>
        <w:jc w:val="both"/>
        <w:rPr>
          <w:sz w:val="22"/>
        </w:rPr>
      </w:pPr>
      <w:r w:rsidRPr="00DA48F9">
        <w:rPr>
          <w:b/>
          <w:sz w:val="22"/>
        </w:rPr>
        <w:t xml:space="preserve">International trade: </w:t>
      </w:r>
      <w:r w:rsidRPr="00DA48F9">
        <w:rPr>
          <w:sz w:val="22"/>
        </w:rPr>
        <w:t xml:space="preserve">Given the high value associated with some body parts (e.g. fins), there is the potential for illegal trade </w:t>
      </w:r>
      <w:r w:rsidRPr="00DA48F9">
        <w:rPr>
          <w:sz w:val="22"/>
        </w:rPr>
        <w:fldChar w:fldCharType="begin"/>
      </w:r>
      <w:r w:rsidRPr="00DA48F9">
        <w:rPr>
          <w:sz w:val="22"/>
        </w:rPr>
        <w:instrText xml:space="preserve"> ADDIN EN.CITE &lt;EndNote&gt;&lt;Cite&gt;&lt;Author&gt;Magnussen&lt;/Author&gt;&lt;Year&gt;2007&lt;/Year&gt;&lt;RecNum&gt;714&lt;/RecNum&gt;&lt;DisplayText&gt;(Magnussen et al. 2007)&lt;/DisplayText&gt;&lt;record&gt;&lt;rec-number&gt;714&lt;/rec-number&gt;&lt;foreign-keys&gt;&lt;key app="EN" db-id="5zv95r90uwv55hew0xp59erdfvwvzfrf09s9" timestamp="1505985267"&gt;714&lt;/key&gt;&lt;/foreign-keys&gt;&lt;ref-type name="Journal Article"&gt;17&lt;/ref-type&gt;&lt;contributors&gt;&lt;authors&gt;&lt;author&gt;Magnussen, Jennifer E&lt;/author&gt;&lt;author&gt;Pikitch, Ellen K&lt;/author&gt;&lt;author&gt;Clarke, SC&lt;/author&gt;&lt;author&gt;Nicholson, C&lt;/author&gt;&lt;author&gt;Hoelzel, A Rus&lt;/author&gt;&lt;author&gt;Shivji, Mahmood S&lt;/author&gt;&lt;/authors&gt;&lt;/contributors&gt;&lt;titles&gt;&lt;title&gt;Genetic tracking of basking shark products in international trade&lt;/title&gt;&lt;secondary-title&gt;Animal Conservation&lt;/secondary-title&gt;&lt;/titles&gt;&lt;periodical&gt;&lt;full-title&gt;Animal Conservation&lt;/full-title&gt;&lt;/periodical&gt;&lt;pages&gt;199-207&lt;/pages&gt;&lt;volume&gt;10&lt;/volume&gt;&lt;number&gt;2&lt;/number&gt;&lt;dates&gt;&lt;year&gt;2007&lt;/year&gt;&lt;/dates&gt;&lt;isbn&gt;1469-1795&lt;/isbn&gt;&lt;urls&gt;&lt;/urls&gt;&lt;/record&gt;&lt;/Cite&gt;&lt;/EndNote&gt;</w:instrText>
      </w:r>
      <w:r w:rsidRPr="00DA48F9">
        <w:rPr>
          <w:sz w:val="22"/>
        </w:rPr>
        <w:fldChar w:fldCharType="separate"/>
      </w:r>
      <w:r w:rsidRPr="00DA48F9">
        <w:rPr>
          <w:noProof/>
          <w:sz w:val="22"/>
        </w:rPr>
        <w:t>(Magnussen et al. 2007)</w:t>
      </w:r>
      <w:r w:rsidRPr="00DA48F9">
        <w:rPr>
          <w:sz w:val="22"/>
        </w:rPr>
        <w:fldChar w:fldCharType="end"/>
      </w:r>
      <w:r w:rsidR="007F6C87">
        <w:rPr>
          <w:sz w:val="22"/>
        </w:rPr>
        <w:t>;</w:t>
      </w:r>
    </w:p>
    <w:p w14:paraId="7CF09E39" w14:textId="197806F8" w:rsidR="005B4923" w:rsidRPr="00DA48F9" w:rsidRDefault="005B4923" w:rsidP="005B4923">
      <w:pPr>
        <w:pStyle w:val="ListParagraph"/>
        <w:widowControl/>
        <w:numPr>
          <w:ilvl w:val="0"/>
          <w:numId w:val="6"/>
        </w:numPr>
        <w:autoSpaceDE/>
        <w:autoSpaceDN/>
        <w:adjustRightInd/>
        <w:spacing w:after="12"/>
        <w:ind w:right="65"/>
        <w:jc w:val="both"/>
        <w:rPr>
          <w:sz w:val="22"/>
        </w:rPr>
      </w:pPr>
      <w:r w:rsidRPr="00DA48F9">
        <w:rPr>
          <w:b/>
          <w:sz w:val="22"/>
        </w:rPr>
        <w:t xml:space="preserve">Boat/Vessel strikes: </w:t>
      </w:r>
      <w:r w:rsidRPr="00DA48F9">
        <w:rPr>
          <w:sz w:val="22"/>
        </w:rPr>
        <w:t xml:space="preserve">As Basking </w:t>
      </w:r>
      <w:r w:rsidR="00DD3EF4">
        <w:rPr>
          <w:sz w:val="22"/>
        </w:rPr>
        <w:t>s</w:t>
      </w:r>
      <w:r w:rsidRPr="00DA48F9">
        <w:rPr>
          <w:sz w:val="22"/>
        </w:rPr>
        <w:t xml:space="preserve">harks are large-bodied and occur in surface waters, there is the potential for vessel strike or propeller damage </w:t>
      </w:r>
      <w:r w:rsidRPr="00DA48F9">
        <w:rPr>
          <w:sz w:val="22"/>
        </w:rPr>
        <w:fldChar w:fldCharType="begin"/>
      </w:r>
      <w:r w:rsidRPr="00DA48F9">
        <w:rPr>
          <w:sz w:val="22"/>
        </w:rPr>
        <w:instrText xml:space="preserve"> ADDIN EN.CITE &lt;EndNote&gt;&lt;Cite&gt;&lt;Author&gt;Witt&lt;/Author&gt;&lt;Year&gt;2012&lt;/Year&gt;&lt;RecNum&gt;715&lt;/RecNum&gt;&lt;DisplayText&gt;(Witt et al. 2012)&lt;/DisplayText&gt;&lt;record&gt;&lt;rec-number&gt;715&lt;/rec-number&gt;&lt;foreign-keys&gt;&lt;key app="EN" db-id="5zv95r90uwv55hew0xp59erdfvwvzfrf09s9" timestamp="1505985445"&gt;715&lt;/key&gt;&lt;/foreign-keys&gt;&lt;ref-type name="Journal Article"&gt;17&lt;/ref-type&gt;&lt;contributors&gt;&lt;authors&gt;&lt;author&gt;Witt, Matthew J&lt;/author&gt;&lt;author&gt;Hardy, Tom&lt;/author&gt;&lt;author&gt;Johnson, Louise&lt;/author&gt;&lt;author&gt;McClellan, Catherine M&lt;/author&gt;&lt;author&gt;Pikesley, Stephen K&lt;/author&gt;&lt;author&gt;Ranger, Sue&lt;/author&gt;&lt;author&gt;Richardson, Peter B&lt;/author&gt;&lt;author&gt;Solandt, Jean-Luc&lt;/author&gt;&lt;author&gt;Speedie, Colin&lt;/author&gt;&lt;author&gt;Williams, Ruth&lt;/author&gt;&lt;/authors&gt;&lt;/contributors&gt;&lt;titles&gt;&lt;title&gt;Basking sharks in the northeast Atlantic: spatio-temporal trends from sightings in UK waters&lt;/title&gt;&lt;secondary-title&gt;Marine Ecology Progress Series&lt;/secondary-title&gt;&lt;/titles&gt;&lt;periodical&gt;&lt;full-title&gt;Marine Ecology Progress Series&lt;/full-title&gt;&lt;/periodical&gt;&lt;pages&gt;121-134&lt;/pages&gt;&lt;volume&gt;459&lt;/volume&gt;&lt;dates&gt;&lt;year&gt;2012&lt;/year&gt;&lt;/dates&gt;&lt;isbn&gt;0171-8630&lt;/isbn&gt;&lt;urls&gt;&lt;/urls&gt;&lt;/record&gt;&lt;/Cite&gt;&lt;/EndNote&gt;</w:instrText>
      </w:r>
      <w:r w:rsidRPr="00DA48F9">
        <w:rPr>
          <w:sz w:val="22"/>
        </w:rPr>
        <w:fldChar w:fldCharType="separate"/>
      </w:r>
      <w:r w:rsidRPr="00DA48F9">
        <w:rPr>
          <w:noProof/>
          <w:sz w:val="22"/>
        </w:rPr>
        <w:t>(Witt et al. 2012)</w:t>
      </w:r>
      <w:r w:rsidRPr="00DA48F9">
        <w:rPr>
          <w:sz w:val="22"/>
        </w:rPr>
        <w:fldChar w:fldCharType="end"/>
      </w:r>
      <w:r w:rsidRPr="00DA48F9">
        <w:rPr>
          <w:sz w:val="22"/>
        </w:rPr>
        <w:t>.</w:t>
      </w:r>
    </w:p>
    <w:p w14:paraId="35F2EED0" w14:textId="77777777" w:rsidR="005B4923" w:rsidRPr="00E90FEE" w:rsidRDefault="005B4923" w:rsidP="005B4923">
      <w:pPr>
        <w:pStyle w:val="CommentText"/>
        <w:jc w:val="both"/>
        <w:rPr>
          <w:sz w:val="22"/>
          <w:szCs w:val="22"/>
          <w:highlight w:val="yellow"/>
        </w:rPr>
      </w:pPr>
    </w:p>
    <w:p w14:paraId="43C07003" w14:textId="77777777" w:rsidR="007F6C87" w:rsidRPr="00E91DED" w:rsidRDefault="005B4923" w:rsidP="007F6C87">
      <w:pPr>
        <w:pStyle w:val="Heading2"/>
        <w:keepLines/>
        <w:widowControl/>
        <w:numPr>
          <w:ilvl w:val="0"/>
          <w:numId w:val="1"/>
        </w:numPr>
        <w:pBdr>
          <w:top w:val="none" w:sz="0" w:space="0" w:color="auto"/>
          <w:left w:val="none" w:sz="0" w:space="0" w:color="auto"/>
          <w:bottom w:val="none" w:sz="0" w:space="0" w:color="auto"/>
          <w:right w:val="none" w:sz="0" w:space="0" w:color="auto"/>
        </w:pBdr>
        <w:autoSpaceDE/>
        <w:autoSpaceDN/>
        <w:adjustRightInd/>
        <w:spacing w:before="40"/>
        <w:ind w:right="65"/>
        <w:jc w:val="both"/>
        <w:rPr>
          <w:rFonts w:cs="Arial"/>
          <w:sz w:val="22"/>
          <w:szCs w:val="22"/>
        </w:rPr>
      </w:pPr>
      <w:bookmarkStart w:id="6" w:name="_Toc478473458"/>
      <w:bookmarkStart w:id="7" w:name="_Toc478473460"/>
      <w:r w:rsidRPr="00E90FEE">
        <w:rPr>
          <w:rFonts w:cs="Arial"/>
          <w:sz w:val="22"/>
          <w:szCs w:val="22"/>
        </w:rPr>
        <w:t>KEY KNOWLEDGE GAPS</w:t>
      </w:r>
      <w:bookmarkEnd w:id="6"/>
    </w:p>
    <w:p w14:paraId="489603BF" w14:textId="77777777" w:rsidR="005B4923" w:rsidRDefault="007F6C87" w:rsidP="005B4923">
      <w:pPr>
        <w:pStyle w:val="ListParagraph"/>
        <w:widowControl/>
        <w:numPr>
          <w:ilvl w:val="0"/>
          <w:numId w:val="3"/>
        </w:numPr>
        <w:autoSpaceDE/>
        <w:autoSpaceDN/>
        <w:adjustRightInd/>
        <w:ind w:right="65"/>
        <w:jc w:val="both"/>
        <w:rPr>
          <w:rFonts w:eastAsiaTheme="minorHAnsi"/>
          <w:sz w:val="22"/>
        </w:rPr>
      </w:pPr>
      <w:r>
        <w:rPr>
          <w:rFonts w:eastAsiaTheme="minorHAnsi"/>
          <w:sz w:val="22"/>
        </w:rPr>
        <w:t>R</w:t>
      </w:r>
      <w:r w:rsidR="005B4923" w:rsidRPr="00E90FEE">
        <w:rPr>
          <w:rFonts w:eastAsiaTheme="minorHAnsi"/>
          <w:sz w:val="22"/>
        </w:rPr>
        <w:t>ecent and accurate estimates of population sizes and demographic structure</w:t>
      </w:r>
      <w:r>
        <w:rPr>
          <w:rFonts w:eastAsiaTheme="minorHAnsi"/>
          <w:sz w:val="22"/>
        </w:rPr>
        <w:t xml:space="preserve"> are lacking</w:t>
      </w:r>
      <w:r w:rsidR="005B4923">
        <w:rPr>
          <w:rFonts w:eastAsiaTheme="minorHAnsi"/>
          <w:sz w:val="22"/>
        </w:rPr>
        <w:t>;</w:t>
      </w:r>
    </w:p>
    <w:p w14:paraId="3E1A9C5D" w14:textId="77777777" w:rsidR="005B4923" w:rsidRDefault="007F6C87" w:rsidP="005B4923">
      <w:pPr>
        <w:pStyle w:val="ListParagraph"/>
        <w:widowControl/>
        <w:numPr>
          <w:ilvl w:val="0"/>
          <w:numId w:val="3"/>
        </w:numPr>
        <w:autoSpaceDE/>
        <w:autoSpaceDN/>
        <w:adjustRightInd/>
        <w:ind w:right="65"/>
        <w:jc w:val="both"/>
        <w:rPr>
          <w:rFonts w:eastAsiaTheme="minorHAnsi"/>
          <w:sz w:val="22"/>
        </w:rPr>
      </w:pPr>
      <w:r>
        <w:rPr>
          <w:sz w:val="22"/>
          <w:shd w:val="clear" w:color="auto" w:fill="FFFFFF"/>
        </w:rPr>
        <w:t>I</w:t>
      </w:r>
      <w:r w:rsidR="005B4923" w:rsidRPr="00E90FEE">
        <w:rPr>
          <w:sz w:val="22"/>
        </w:rPr>
        <w:t>nformation to better define migration routes</w:t>
      </w:r>
      <w:r w:rsidR="005B4923">
        <w:rPr>
          <w:sz w:val="22"/>
        </w:rPr>
        <w:t xml:space="preserve"> and/or</w:t>
      </w:r>
      <w:r w:rsidR="005B4923" w:rsidRPr="00E90FEE">
        <w:rPr>
          <w:sz w:val="22"/>
        </w:rPr>
        <w:t xml:space="preserve"> critical h</w:t>
      </w:r>
      <w:r w:rsidR="005B4923">
        <w:rPr>
          <w:sz w:val="22"/>
        </w:rPr>
        <w:t>abitats for each life stage</w:t>
      </w:r>
      <w:r>
        <w:rPr>
          <w:sz w:val="22"/>
        </w:rPr>
        <w:t xml:space="preserve"> is incomplete</w:t>
      </w:r>
      <w:r w:rsidR="005B4923">
        <w:rPr>
          <w:sz w:val="22"/>
        </w:rPr>
        <w:t>;</w:t>
      </w:r>
    </w:p>
    <w:p w14:paraId="1DED7DCB" w14:textId="77777777" w:rsidR="005B4923" w:rsidRDefault="007F6C87" w:rsidP="005B4923">
      <w:pPr>
        <w:pStyle w:val="ListParagraph"/>
        <w:widowControl/>
        <w:numPr>
          <w:ilvl w:val="0"/>
          <w:numId w:val="3"/>
        </w:numPr>
        <w:autoSpaceDE/>
        <w:autoSpaceDN/>
        <w:adjustRightInd/>
        <w:ind w:right="65"/>
        <w:jc w:val="both"/>
        <w:rPr>
          <w:rFonts w:eastAsiaTheme="minorHAnsi"/>
          <w:sz w:val="22"/>
        </w:rPr>
      </w:pPr>
      <w:r>
        <w:rPr>
          <w:rFonts w:eastAsiaTheme="minorHAnsi"/>
          <w:sz w:val="22"/>
        </w:rPr>
        <w:t>I</w:t>
      </w:r>
      <w:r w:rsidR="005B4923">
        <w:rPr>
          <w:rFonts w:eastAsiaTheme="minorHAnsi"/>
          <w:sz w:val="22"/>
        </w:rPr>
        <w:t>nformation on</w:t>
      </w:r>
      <w:r w:rsidR="005B4923" w:rsidRPr="00E90FEE">
        <w:rPr>
          <w:rFonts w:eastAsiaTheme="minorHAnsi"/>
          <w:sz w:val="22"/>
        </w:rPr>
        <w:t xml:space="preserve"> discard</w:t>
      </w:r>
      <w:r w:rsidR="005B4923">
        <w:rPr>
          <w:rFonts w:eastAsiaTheme="minorHAnsi"/>
          <w:sz w:val="22"/>
        </w:rPr>
        <w:t>s and post-release survivorship</w:t>
      </w:r>
      <w:r>
        <w:rPr>
          <w:rFonts w:eastAsiaTheme="minorHAnsi"/>
          <w:sz w:val="22"/>
        </w:rPr>
        <w:t xml:space="preserve"> is lacking</w:t>
      </w:r>
      <w:r w:rsidR="005B4923">
        <w:rPr>
          <w:rFonts w:eastAsiaTheme="minorHAnsi"/>
          <w:sz w:val="22"/>
        </w:rPr>
        <w:t>;</w:t>
      </w:r>
    </w:p>
    <w:p w14:paraId="3AFF9EB3" w14:textId="77777777" w:rsidR="005B4923" w:rsidRPr="00A4392D" w:rsidRDefault="007F6C87" w:rsidP="005B4923">
      <w:pPr>
        <w:pStyle w:val="ListParagraph"/>
        <w:widowControl/>
        <w:numPr>
          <w:ilvl w:val="0"/>
          <w:numId w:val="3"/>
        </w:numPr>
        <w:autoSpaceDE/>
        <w:autoSpaceDN/>
        <w:adjustRightInd/>
        <w:ind w:right="65"/>
        <w:jc w:val="both"/>
        <w:rPr>
          <w:rFonts w:eastAsiaTheme="minorHAnsi"/>
          <w:sz w:val="22"/>
        </w:rPr>
      </w:pPr>
      <w:r w:rsidRPr="00205D99">
        <w:rPr>
          <w:rFonts w:eastAsiaTheme="minorHAnsi"/>
          <w:sz w:val="22"/>
        </w:rPr>
        <w:t>L</w:t>
      </w:r>
      <w:r w:rsidR="005B4923" w:rsidRPr="00205D99">
        <w:rPr>
          <w:rFonts w:eastAsiaTheme="minorHAnsi"/>
          <w:sz w:val="22"/>
        </w:rPr>
        <w:t>ife-history data</w:t>
      </w:r>
      <w:r w:rsidRPr="00A4392D">
        <w:rPr>
          <w:rFonts w:eastAsiaTheme="minorHAnsi"/>
          <w:sz w:val="22"/>
        </w:rPr>
        <w:t xml:space="preserve"> are very limited</w:t>
      </w:r>
      <w:r w:rsidR="005B4923" w:rsidRPr="00A4392D">
        <w:rPr>
          <w:rFonts w:eastAsiaTheme="minorHAnsi"/>
          <w:sz w:val="22"/>
        </w:rPr>
        <w:t xml:space="preserve">. </w:t>
      </w:r>
    </w:p>
    <w:p w14:paraId="7B781D94" w14:textId="77777777" w:rsidR="005B4923" w:rsidRPr="00E90FEE" w:rsidRDefault="005B4923" w:rsidP="005B4923">
      <w:pPr>
        <w:jc w:val="both"/>
        <w:rPr>
          <w:rFonts w:eastAsiaTheme="minorHAnsi"/>
          <w:sz w:val="22"/>
        </w:rPr>
      </w:pPr>
    </w:p>
    <w:p w14:paraId="4A13ADD4" w14:textId="77777777" w:rsidR="007F6C87" w:rsidRPr="00E91DED" w:rsidRDefault="005B4923" w:rsidP="007F6C87">
      <w:pPr>
        <w:pStyle w:val="Heading2"/>
        <w:keepLines/>
        <w:widowControl/>
        <w:numPr>
          <w:ilvl w:val="0"/>
          <w:numId w:val="1"/>
        </w:numPr>
        <w:pBdr>
          <w:top w:val="none" w:sz="0" w:space="0" w:color="auto"/>
          <w:left w:val="none" w:sz="0" w:space="0" w:color="auto"/>
          <w:bottom w:val="none" w:sz="0" w:space="0" w:color="auto"/>
          <w:right w:val="none" w:sz="0" w:space="0" w:color="auto"/>
        </w:pBdr>
        <w:autoSpaceDE/>
        <w:autoSpaceDN/>
        <w:adjustRightInd/>
        <w:spacing w:before="40"/>
        <w:ind w:right="65"/>
        <w:jc w:val="both"/>
        <w:rPr>
          <w:rFonts w:cs="Arial"/>
          <w:sz w:val="22"/>
          <w:szCs w:val="22"/>
        </w:rPr>
      </w:pPr>
      <w:r w:rsidRPr="00E90FEE">
        <w:rPr>
          <w:rFonts w:cs="Arial"/>
          <w:sz w:val="22"/>
          <w:szCs w:val="22"/>
        </w:rPr>
        <w:lastRenderedPageBreak/>
        <w:t>KEY MANAGEMENT AND CONSERVATION GAPS</w:t>
      </w:r>
      <w:bookmarkEnd w:id="7"/>
    </w:p>
    <w:p w14:paraId="7000699E" w14:textId="77777777" w:rsidR="005B4923" w:rsidRPr="00E90FEE" w:rsidRDefault="005B4923" w:rsidP="005B4923">
      <w:pPr>
        <w:pStyle w:val="ListParagraph"/>
        <w:widowControl/>
        <w:numPr>
          <w:ilvl w:val="0"/>
          <w:numId w:val="2"/>
        </w:numPr>
        <w:jc w:val="both"/>
        <w:rPr>
          <w:rFonts w:eastAsiaTheme="minorHAnsi"/>
          <w:sz w:val="22"/>
        </w:rPr>
      </w:pPr>
      <w:r>
        <w:rPr>
          <w:rFonts w:eastAsiaTheme="minorHAnsi"/>
          <w:sz w:val="22"/>
        </w:rPr>
        <w:t>Little k</w:t>
      </w:r>
      <w:r w:rsidRPr="00E90FEE">
        <w:rPr>
          <w:rFonts w:eastAsiaTheme="minorHAnsi"/>
          <w:sz w:val="22"/>
        </w:rPr>
        <w:t>nowledge of population size and trends</w:t>
      </w:r>
      <w:r w:rsidR="007F6C87">
        <w:rPr>
          <w:rFonts w:eastAsiaTheme="minorHAnsi"/>
          <w:sz w:val="22"/>
        </w:rPr>
        <w:t xml:space="preserve"> is available</w:t>
      </w:r>
      <w:r>
        <w:rPr>
          <w:rFonts w:eastAsiaTheme="minorHAnsi"/>
          <w:sz w:val="22"/>
        </w:rPr>
        <w:t>;</w:t>
      </w:r>
    </w:p>
    <w:p w14:paraId="5AE0B6CD" w14:textId="1E37D229" w:rsidR="005B4923" w:rsidRPr="00E90FEE" w:rsidRDefault="007F6C87" w:rsidP="005B4923">
      <w:pPr>
        <w:pStyle w:val="ListParagraph"/>
        <w:widowControl/>
        <w:numPr>
          <w:ilvl w:val="0"/>
          <w:numId w:val="2"/>
        </w:numPr>
        <w:jc w:val="both"/>
        <w:rPr>
          <w:rFonts w:eastAsiaTheme="minorHAnsi"/>
          <w:sz w:val="22"/>
        </w:rPr>
      </w:pPr>
      <w:r>
        <w:rPr>
          <w:rFonts w:eastAsiaTheme="minorHAnsi"/>
          <w:sz w:val="22"/>
        </w:rPr>
        <w:t>R</w:t>
      </w:r>
      <w:r w:rsidR="005B4923" w:rsidRPr="00E90FEE">
        <w:rPr>
          <w:rFonts w:eastAsiaTheme="minorHAnsi"/>
          <w:sz w:val="22"/>
        </w:rPr>
        <w:t>eporting and monitoring of bycatch levels, inclu</w:t>
      </w:r>
      <w:r w:rsidR="005B4923">
        <w:rPr>
          <w:rFonts w:eastAsiaTheme="minorHAnsi"/>
          <w:sz w:val="22"/>
        </w:rPr>
        <w:t>ding post-release survivorship</w:t>
      </w:r>
      <w:r>
        <w:rPr>
          <w:rFonts w:eastAsiaTheme="minorHAnsi"/>
          <w:sz w:val="22"/>
        </w:rPr>
        <w:t>, is incomp</w:t>
      </w:r>
      <w:r w:rsidR="008436AB">
        <w:rPr>
          <w:rFonts w:eastAsiaTheme="minorHAnsi"/>
          <w:sz w:val="22"/>
        </w:rPr>
        <w:t>l</w:t>
      </w:r>
      <w:r>
        <w:rPr>
          <w:rFonts w:eastAsiaTheme="minorHAnsi"/>
          <w:sz w:val="22"/>
        </w:rPr>
        <w:t>ete</w:t>
      </w:r>
      <w:r w:rsidR="005B4923">
        <w:rPr>
          <w:rFonts w:eastAsiaTheme="minorHAnsi"/>
          <w:sz w:val="22"/>
        </w:rPr>
        <w:t>;</w:t>
      </w:r>
    </w:p>
    <w:p w14:paraId="79D1BF98" w14:textId="77777777" w:rsidR="005B4923" w:rsidRPr="00E90FEE" w:rsidRDefault="005B4923" w:rsidP="005B4923">
      <w:pPr>
        <w:pStyle w:val="ListParagraph"/>
        <w:widowControl/>
        <w:numPr>
          <w:ilvl w:val="0"/>
          <w:numId w:val="2"/>
        </w:numPr>
        <w:jc w:val="both"/>
        <w:rPr>
          <w:rFonts w:eastAsiaTheme="minorHAnsi"/>
          <w:sz w:val="22"/>
        </w:rPr>
      </w:pPr>
      <w:r w:rsidRPr="00E90FEE">
        <w:rPr>
          <w:rFonts w:eastAsiaTheme="minorHAnsi"/>
          <w:sz w:val="22"/>
        </w:rPr>
        <w:t>Critical habitats have not been fully identified and delineated.</w:t>
      </w:r>
    </w:p>
    <w:p w14:paraId="7EB02459" w14:textId="77777777" w:rsidR="005B4923" w:rsidRPr="00E90FEE" w:rsidRDefault="005B4923" w:rsidP="005B4923">
      <w:pPr>
        <w:jc w:val="both"/>
        <w:rPr>
          <w:rFonts w:eastAsiaTheme="minorHAnsi"/>
          <w:sz w:val="22"/>
        </w:rPr>
      </w:pPr>
    </w:p>
    <w:p w14:paraId="466F6D88" w14:textId="77777777" w:rsidR="00C243FB" w:rsidRPr="00E91DED" w:rsidRDefault="005B4923" w:rsidP="00C243FB">
      <w:pPr>
        <w:pStyle w:val="Heading2"/>
        <w:keepLines/>
        <w:widowControl/>
        <w:numPr>
          <w:ilvl w:val="0"/>
          <w:numId w:val="1"/>
        </w:numPr>
        <w:pBdr>
          <w:top w:val="none" w:sz="0" w:space="0" w:color="auto"/>
          <w:left w:val="none" w:sz="0" w:space="0" w:color="auto"/>
          <w:bottom w:val="none" w:sz="0" w:space="0" w:color="auto"/>
          <w:right w:val="none" w:sz="0" w:space="0" w:color="auto"/>
        </w:pBdr>
        <w:autoSpaceDE/>
        <w:autoSpaceDN/>
        <w:adjustRightInd/>
        <w:spacing w:before="40"/>
        <w:ind w:right="65"/>
        <w:jc w:val="both"/>
        <w:rPr>
          <w:rFonts w:cs="Arial"/>
          <w:sz w:val="22"/>
          <w:szCs w:val="22"/>
        </w:rPr>
      </w:pPr>
      <w:bookmarkStart w:id="8" w:name="_Toc478473461"/>
      <w:r w:rsidRPr="00E90FEE">
        <w:rPr>
          <w:rFonts w:cs="Arial"/>
          <w:sz w:val="22"/>
          <w:szCs w:val="22"/>
        </w:rPr>
        <w:t>RECOMMENDATIONS FOR CONSERVATION AND MANAGEMENT ACTION</w:t>
      </w:r>
      <w:bookmarkEnd w:id="8"/>
    </w:p>
    <w:p w14:paraId="3BC9D658" w14:textId="5E9E9D1E" w:rsidR="005B4923" w:rsidRDefault="005B4923" w:rsidP="00C243FB">
      <w:pPr>
        <w:pStyle w:val="ListParagraph"/>
        <w:widowControl/>
        <w:numPr>
          <w:ilvl w:val="0"/>
          <w:numId w:val="7"/>
        </w:numPr>
        <w:jc w:val="both"/>
        <w:rPr>
          <w:b/>
          <w:sz w:val="22"/>
        </w:rPr>
      </w:pPr>
      <w:r w:rsidRPr="00C243FB">
        <w:rPr>
          <w:b/>
          <w:sz w:val="22"/>
        </w:rPr>
        <w:t xml:space="preserve">Incorporate conservation measures for </w:t>
      </w:r>
      <w:r w:rsidR="00B40F49">
        <w:rPr>
          <w:b/>
          <w:sz w:val="22"/>
        </w:rPr>
        <w:t>B</w:t>
      </w:r>
      <w:r w:rsidRPr="00C243FB">
        <w:rPr>
          <w:b/>
          <w:sz w:val="22"/>
        </w:rPr>
        <w:t xml:space="preserve">asking </w:t>
      </w:r>
      <w:r w:rsidR="00B40F49">
        <w:rPr>
          <w:b/>
          <w:sz w:val="22"/>
        </w:rPr>
        <w:t>S</w:t>
      </w:r>
      <w:r w:rsidRPr="00C243FB">
        <w:rPr>
          <w:b/>
          <w:sz w:val="22"/>
        </w:rPr>
        <w:t xml:space="preserve">hark into national legislation of all Parties/Signatories. </w:t>
      </w:r>
    </w:p>
    <w:p w14:paraId="4930C2F0" w14:textId="77777777" w:rsidR="004B0967" w:rsidRPr="00C243FB" w:rsidRDefault="004B0967" w:rsidP="004B0967">
      <w:pPr>
        <w:pStyle w:val="ListParagraph"/>
        <w:widowControl/>
        <w:jc w:val="both"/>
        <w:rPr>
          <w:b/>
          <w:sz w:val="22"/>
        </w:rPr>
      </w:pPr>
    </w:p>
    <w:p w14:paraId="6EB34A46" w14:textId="77777777" w:rsidR="005B4923" w:rsidRDefault="005B4923" w:rsidP="005B4923">
      <w:pPr>
        <w:pStyle w:val="ListParagraph"/>
        <w:widowControl/>
        <w:numPr>
          <w:ilvl w:val="0"/>
          <w:numId w:val="5"/>
        </w:numPr>
        <w:jc w:val="both"/>
        <w:rPr>
          <w:sz w:val="22"/>
        </w:rPr>
      </w:pPr>
      <w:r w:rsidRPr="005D3A09">
        <w:rPr>
          <w:sz w:val="22"/>
        </w:rPr>
        <w:t xml:space="preserve">Implement relevant international conservation and enforcement measures, </w:t>
      </w:r>
      <w:r w:rsidR="004B0967">
        <w:rPr>
          <w:sz w:val="22"/>
        </w:rPr>
        <w:t>as required under CMS and CITES.</w:t>
      </w:r>
    </w:p>
    <w:p w14:paraId="6F355E81" w14:textId="77777777" w:rsidR="004B0967" w:rsidRPr="005D3A09" w:rsidRDefault="004B0967" w:rsidP="004B0967">
      <w:pPr>
        <w:pStyle w:val="ListParagraph"/>
        <w:widowControl/>
        <w:ind w:left="1080"/>
        <w:jc w:val="both"/>
        <w:rPr>
          <w:sz w:val="22"/>
        </w:rPr>
      </w:pPr>
    </w:p>
    <w:p w14:paraId="6D777D76" w14:textId="0C3772FB" w:rsidR="005B4923" w:rsidRDefault="005B4923" w:rsidP="00C243FB">
      <w:pPr>
        <w:pStyle w:val="ListParagraph"/>
        <w:widowControl/>
        <w:numPr>
          <w:ilvl w:val="0"/>
          <w:numId w:val="7"/>
        </w:numPr>
        <w:shd w:val="clear" w:color="auto" w:fill="FFFFFF"/>
        <w:autoSpaceDE/>
        <w:autoSpaceDN/>
        <w:adjustRightInd/>
        <w:jc w:val="both"/>
        <w:rPr>
          <w:b/>
          <w:color w:val="262626"/>
          <w:sz w:val="22"/>
        </w:rPr>
      </w:pPr>
      <w:r w:rsidRPr="00C243FB">
        <w:rPr>
          <w:b/>
          <w:sz w:val="22"/>
        </w:rPr>
        <w:t xml:space="preserve">Improve the understanding of </w:t>
      </w:r>
      <w:r w:rsidR="00B40F49">
        <w:rPr>
          <w:b/>
          <w:sz w:val="22"/>
        </w:rPr>
        <w:t>B</w:t>
      </w:r>
      <w:r w:rsidRPr="00C243FB">
        <w:rPr>
          <w:b/>
          <w:sz w:val="22"/>
        </w:rPr>
        <w:t xml:space="preserve">asking </w:t>
      </w:r>
      <w:r w:rsidR="00B40F49">
        <w:rPr>
          <w:b/>
          <w:sz w:val="22"/>
        </w:rPr>
        <w:t>S</w:t>
      </w:r>
      <w:r w:rsidRPr="00C243FB">
        <w:rPr>
          <w:b/>
          <w:sz w:val="22"/>
        </w:rPr>
        <w:t xml:space="preserve">hark through strategic research, monitoring and information exchange, including </w:t>
      </w:r>
      <w:r w:rsidRPr="00C243FB">
        <w:rPr>
          <w:b/>
          <w:color w:val="262626"/>
          <w:sz w:val="22"/>
        </w:rPr>
        <w:t>distributional data and population status</w:t>
      </w:r>
    </w:p>
    <w:p w14:paraId="1C1508C9" w14:textId="77777777" w:rsidR="004B0967" w:rsidRPr="00C243FB" w:rsidRDefault="004B0967" w:rsidP="004B0967">
      <w:pPr>
        <w:pStyle w:val="ListParagraph"/>
        <w:widowControl/>
        <w:shd w:val="clear" w:color="auto" w:fill="FFFFFF"/>
        <w:autoSpaceDE/>
        <w:autoSpaceDN/>
        <w:adjustRightInd/>
        <w:jc w:val="both"/>
        <w:rPr>
          <w:b/>
          <w:color w:val="262626"/>
          <w:sz w:val="22"/>
        </w:rPr>
      </w:pPr>
    </w:p>
    <w:p w14:paraId="6DFED6AA" w14:textId="095E92CD" w:rsidR="005B4923" w:rsidRDefault="005B4923" w:rsidP="005B4923">
      <w:pPr>
        <w:pStyle w:val="ListParagraph"/>
        <w:widowControl/>
        <w:numPr>
          <w:ilvl w:val="0"/>
          <w:numId w:val="5"/>
        </w:numPr>
        <w:jc w:val="both"/>
        <w:rPr>
          <w:sz w:val="22"/>
        </w:rPr>
      </w:pPr>
      <w:r w:rsidRPr="00E90FEE">
        <w:rPr>
          <w:sz w:val="22"/>
        </w:rPr>
        <w:t xml:space="preserve">Identify critical sites for </w:t>
      </w:r>
      <w:r w:rsidR="00B40F49">
        <w:rPr>
          <w:sz w:val="22"/>
        </w:rPr>
        <w:t>B</w:t>
      </w:r>
      <w:r w:rsidR="00B40F49" w:rsidRPr="00E90FEE">
        <w:rPr>
          <w:sz w:val="22"/>
        </w:rPr>
        <w:t xml:space="preserve">asking </w:t>
      </w:r>
      <w:r w:rsidR="00B40F49">
        <w:rPr>
          <w:sz w:val="22"/>
        </w:rPr>
        <w:t>S</w:t>
      </w:r>
      <w:r w:rsidRPr="00E90FEE">
        <w:rPr>
          <w:sz w:val="22"/>
        </w:rPr>
        <w:t>hark</w:t>
      </w:r>
      <w:r w:rsidR="004B0967">
        <w:rPr>
          <w:sz w:val="22"/>
        </w:rPr>
        <w:t>;</w:t>
      </w:r>
    </w:p>
    <w:p w14:paraId="647E3B2E" w14:textId="0C3286F6" w:rsidR="005B4923" w:rsidRPr="003E0963" w:rsidRDefault="005B4923" w:rsidP="005B4923">
      <w:pPr>
        <w:pStyle w:val="ListParagraph"/>
        <w:widowControl/>
        <w:numPr>
          <w:ilvl w:val="0"/>
          <w:numId w:val="5"/>
        </w:numPr>
        <w:jc w:val="both"/>
        <w:rPr>
          <w:sz w:val="22"/>
        </w:rPr>
      </w:pPr>
      <w:r w:rsidRPr="003E0963">
        <w:rPr>
          <w:sz w:val="22"/>
        </w:rPr>
        <w:t xml:space="preserve">Collate data from sightings schemes to ascertain their utility for monitoring population size, and consideration of </w:t>
      </w:r>
      <w:r w:rsidRPr="003E0963">
        <w:rPr>
          <w:rFonts w:eastAsiaTheme="minorHAnsi"/>
          <w:sz w:val="22"/>
        </w:rPr>
        <w:t xml:space="preserve">fishery-independent monitoring if current data </w:t>
      </w:r>
      <w:r w:rsidR="00B40F49">
        <w:rPr>
          <w:rFonts w:eastAsiaTheme="minorHAnsi"/>
          <w:sz w:val="22"/>
        </w:rPr>
        <w:t>are</w:t>
      </w:r>
      <w:r>
        <w:rPr>
          <w:rFonts w:eastAsiaTheme="minorHAnsi"/>
          <w:sz w:val="22"/>
        </w:rPr>
        <w:t xml:space="preserve"> </w:t>
      </w:r>
      <w:r w:rsidRPr="003E0963">
        <w:rPr>
          <w:rFonts w:eastAsiaTheme="minorHAnsi"/>
          <w:sz w:val="22"/>
        </w:rPr>
        <w:t>uninformative</w:t>
      </w:r>
      <w:r w:rsidR="004B0967">
        <w:rPr>
          <w:rFonts w:eastAsiaTheme="minorHAnsi"/>
          <w:sz w:val="22"/>
        </w:rPr>
        <w:t>;</w:t>
      </w:r>
    </w:p>
    <w:p w14:paraId="59B144A0" w14:textId="09703F99" w:rsidR="005B4923" w:rsidRPr="003E0963" w:rsidRDefault="005B4923" w:rsidP="005B4923">
      <w:pPr>
        <w:pStyle w:val="ListParagraph"/>
        <w:widowControl/>
        <w:numPr>
          <w:ilvl w:val="0"/>
          <w:numId w:val="5"/>
        </w:numPr>
        <w:jc w:val="both"/>
        <w:rPr>
          <w:sz w:val="22"/>
        </w:rPr>
      </w:pPr>
      <w:r>
        <w:rPr>
          <w:rFonts w:eastAsiaTheme="minorHAnsi"/>
          <w:sz w:val="22"/>
        </w:rPr>
        <w:t>Enhance</w:t>
      </w:r>
      <w:r w:rsidRPr="003E0963">
        <w:rPr>
          <w:rFonts w:eastAsiaTheme="minorHAnsi"/>
          <w:sz w:val="22"/>
        </w:rPr>
        <w:t xml:space="preserve"> data collection from dead bycatch and stranded specimens and collaborative use of </w:t>
      </w:r>
      <w:r w:rsidRPr="00A4392D">
        <w:rPr>
          <w:rFonts w:eastAsiaTheme="minorHAnsi"/>
          <w:sz w:val="22"/>
        </w:rPr>
        <w:t xml:space="preserve">biological data, </w:t>
      </w:r>
      <w:r w:rsidRPr="00205D99">
        <w:rPr>
          <w:rFonts w:eastAsiaTheme="minorHAnsi"/>
          <w:sz w:val="22"/>
        </w:rPr>
        <w:t>such as on their life</w:t>
      </w:r>
      <w:r w:rsidR="00B40F49" w:rsidRPr="00205D99">
        <w:rPr>
          <w:rFonts w:eastAsiaTheme="minorHAnsi"/>
          <w:sz w:val="22"/>
        </w:rPr>
        <w:t>-</w:t>
      </w:r>
      <w:r w:rsidRPr="00205D99">
        <w:rPr>
          <w:rFonts w:eastAsiaTheme="minorHAnsi"/>
          <w:sz w:val="22"/>
        </w:rPr>
        <w:t>history</w:t>
      </w:r>
      <w:r w:rsidRPr="00A4392D">
        <w:rPr>
          <w:rFonts w:eastAsiaTheme="minorHAnsi"/>
          <w:sz w:val="22"/>
        </w:rPr>
        <w:t xml:space="preserve"> (noting</w:t>
      </w:r>
      <w:r w:rsidRPr="003E0963">
        <w:rPr>
          <w:rFonts w:eastAsiaTheme="minorHAnsi"/>
          <w:sz w:val="22"/>
        </w:rPr>
        <w:t xml:space="preserve"> that the protected status of this species can restrict the collection of data and biological material from dead bycatch)</w:t>
      </w:r>
      <w:r w:rsidR="004B0967">
        <w:rPr>
          <w:rFonts w:eastAsiaTheme="minorHAnsi"/>
          <w:sz w:val="22"/>
        </w:rPr>
        <w:t>;</w:t>
      </w:r>
    </w:p>
    <w:p w14:paraId="00A2A411" w14:textId="77777777" w:rsidR="005B4923" w:rsidRDefault="005B4923" w:rsidP="005B4923">
      <w:pPr>
        <w:pStyle w:val="ListParagraph"/>
        <w:widowControl/>
        <w:numPr>
          <w:ilvl w:val="0"/>
          <w:numId w:val="5"/>
        </w:numPr>
        <w:jc w:val="both"/>
        <w:rPr>
          <w:rFonts w:eastAsiaTheme="minorHAnsi"/>
          <w:sz w:val="22"/>
        </w:rPr>
      </w:pPr>
      <w:r>
        <w:rPr>
          <w:rFonts w:eastAsiaTheme="minorHAnsi"/>
          <w:sz w:val="22"/>
        </w:rPr>
        <w:t>Improve</w:t>
      </w:r>
      <w:r w:rsidRPr="003E0963">
        <w:rPr>
          <w:rFonts w:eastAsiaTheme="minorHAnsi"/>
          <w:sz w:val="22"/>
        </w:rPr>
        <w:t xml:space="preserve"> reporting and monitoring of bycatch levels, including post-release survivorship, and consideration of bycatch avoidance measures where relevant</w:t>
      </w:r>
      <w:bookmarkStart w:id="9" w:name="_Toc478473462"/>
      <w:r w:rsidR="004B0967">
        <w:rPr>
          <w:rFonts w:eastAsiaTheme="minorHAnsi"/>
          <w:sz w:val="22"/>
        </w:rPr>
        <w:t>.</w:t>
      </w:r>
    </w:p>
    <w:p w14:paraId="7A7CCFE7" w14:textId="77777777" w:rsidR="005B4923" w:rsidRPr="003E7C0C" w:rsidRDefault="005B4923" w:rsidP="005B4923">
      <w:pPr>
        <w:pStyle w:val="ListParagraph"/>
        <w:widowControl/>
        <w:ind w:left="1080"/>
        <w:jc w:val="both"/>
        <w:rPr>
          <w:rFonts w:eastAsiaTheme="minorHAnsi"/>
          <w:sz w:val="22"/>
        </w:rPr>
      </w:pPr>
    </w:p>
    <w:bookmarkEnd w:id="9"/>
    <w:p w14:paraId="2140C5CF" w14:textId="63CDE8AB" w:rsidR="005B4923" w:rsidRDefault="005B4923" w:rsidP="00C243FB">
      <w:pPr>
        <w:pStyle w:val="Heading2"/>
        <w:keepLines/>
        <w:widowControl/>
        <w:numPr>
          <w:ilvl w:val="0"/>
          <w:numId w:val="1"/>
        </w:numPr>
        <w:pBdr>
          <w:top w:val="none" w:sz="0" w:space="0" w:color="auto"/>
          <w:left w:val="none" w:sz="0" w:space="0" w:color="auto"/>
          <w:bottom w:val="none" w:sz="0" w:space="0" w:color="auto"/>
          <w:right w:val="none" w:sz="0" w:space="0" w:color="auto"/>
        </w:pBdr>
        <w:autoSpaceDE/>
        <w:autoSpaceDN/>
        <w:adjustRightInd/>
        <w:spacing w:before="40"/>
        <w:ind w:right="65"/>
        <w:jc w:val="both"/>
        <w:rPr>
          <w:rFonts w:cs="Arial"/>
          <w:sz w:val="22"/>
          <w:szCs w:val="22"/>
        </w:rPr>
      </w:pPr>
      <w:r w:rsidRPr="00E90FEE">
        <w:rPr>
          <w:rFonts w:cs="Arial"/>
          <w:sz w:val="22"/>
          <w:szCs w:val="22"/>
        </w:rPr>
        <w:t xml:space="preserve">LEGAL </w:t>
      </w:r>
      <w:r w:rsidR="00331361">
        <w:rPr>
          <w:rFonts w:cs="Arial"/>
          <w:sz w:val="22"/>
          <w:szCs w:val="22"/>
        </w:rPr>
        <w:t>INSTRUMENTS</w:t>
      </w:r>
    </w:p>
    <w:p w14:paraId="4CF16300" w14:textId="77777777" w:rsidR="005B4923" w:rsidRPr="00FE1577" w:rsidRDefault="005B4923" w:rsidP="005B4923">
      <w:pPr>
        <w:jc w:val="both"/>
      </w:pPr>
    </w:p>
    <w:tbl>
      <w:tblPr>
        <w:tblStyle w:val="TableGrid"/>
        <w:tblW w:w="0" w:type="auto"/>
        <w:tblInd w:w="108" w:type="dxa"/>
        <w:tblLook w:val="04A0" w:firstRow="1" w:lastRow="0" w:firstColumn="1" w:lastColumn="0" w:noHBand="0" w:noVBand="1"/>
      </w:tblPr>
      <w:tblGrid>
        <w:gridCol w:w="2964"/>
        <w:gridCol w:w="6278"/>
      </w:tblGrid>
      <w:tr w:rsidR="005B4923" w:rsidRPr="00450746" w14:paraId="08CBB885" w14:textId="77777777" w:rsidTr="00A216EF">
        <w:trPr>
          <w:tblHeader/>
        </w:trPr>
        <w:tc>
          <w:tcPr>
            <w:tcW w:w="2994" w:type="dxa"/>
            <w:shd w:val="clear" w:color="auto" w:fill="D0CECE" w:themeFill="background2" w:themeFillShade="E6"/>
            <w:vAlign w:val="center"/>
          </w:tcPr>
          <w:p w14:paraId="636FD7CE" w14:textId="77777777" w:rsidR="005B4923" w:rsidRPr="00450746" w:rsidRDefault="005B4923" w:rsidP="00A216EF">
            <w:pPr>
              <w:jc w:val="both"/>
            </w:pPr>
            <w:r w:rsidRPr="00450746">
              <w:t>Instrument</w:t>
            </w:r>
          </w:p>
        </w:tc>
        <w:tc>
          <w:tcPr>
            <w:tcW w:w="6366" w:type="dxa"/>
            <w:shd w:val="clear" w:color="auto" w:fill="D0CECE" w:themeFill="background2" w:themeFillShade="E6"/>
            <w:vAlign w:val="center"/>
          </w:tcPr>
          <w:p w14:paraId="54B6EDC0" w14:textId="77777777" w:rsidR="005B4923" w:rsidRPr="00450746" w:rsidRDefault="005B4923" w:rsidP="00A216EF">
            <w:pPr>
              <w:jc w:val="both"/>
            </w:pPr>
            <w:r w:rsidRPr="00450746">
              <w:t>Description</w:t>
            </w:r>
          </w:p>
        </w:tc>
      </w:tr>
      <w:tr w:rsidR="005B4923" w:rsidRPr="0043275E" w14:paraId="45A9EB9B" w14:textId="77777777" w:rsidTr="00A216EF">
        <w:trPr>
          <w:trHeight w:val="1217"/>
        </w:trPr>
        <w:tc>
          <w:tcPr>
            <w:tcW w:w="2994" w:type="dxa"/>
            <w:vAlign w:val="center"/>
          </w:tcPr>
          <w:p w14:paraId="0A726AA9" w14:textId="77777777" w:rsidR="005B4923" w:rsidRPr="003E7C0C" w:rsidRDefault="005B4923" w:rsidP="00A216EF">
            <w:pPr>
              <w:jc w:val="both"/>
              <w:rPr>
                <w:b/>
                <w:lang w:val="en-US"/>
              </w:rPr>
            </w:pPr>
            <w:r w:rsidRPr="003E7C0C">
              <w:rPr>
                <w:b/>
                <w:lang w:val="en-US"/>
              </w:rPr>
              <w:t>Barcelona Convention</w:t>
            </w:r>
          </w:p>
          <w:p w14:paraId="62728C8A" w14:textId="77777777" w:rsidR="005B4923" w:rsidRPr="0099471B" w:rsidRDefault="005B4923" w:rsidP="00A216EF">
            <w:pPr>
              <w:jc w:val="both"/>
              <w:rPr>
                <w:lang w:val="en-US"/>
              </w:rPr>
            </w:pPr>
            <w:r w:rsidRPr="0099471B">
              <w:rPr>
                <w:lang w:val="en-US"/>
              </w:rPr>
              <w:t>Barcelona Convention for the Protection of the Marine Environment and the Coastal Region of the Mediterranean</w:t>
            </w:r>
          </w:p>
        </w:tc>
        <w:tc>
          <w:tcPr>
            <w:tcW w:w="6366" w:type="dxa"/>
            <w:vAlign w:val="center"/>
          </w:tcPr>
          <w:p w14:paraId="5F867E58" w14:textId="77777777" w:rsidR="005B4923" w:rsidRPr="0099471B" w:rsidRDefault="005B4923" w:rsidP="00A216EF">
            <w:pPr>
              <w:jc w:val="both"/>
              <w:rPr>
                <w:szCs w:val="20"/>
                <w:lang w:val="en-US"/>
              </w:rPr>
            </w:pPr>
            <w:r w:rsidRPr="0099471B">
              <w:rPr>
                <w:b/>
                <w:szCs w:val="20"/>
                <w:u w:val="single"/>
                <w:lang w:val="en-US"/>
              </w:rPr>
              <w:t>Annex II</w:t>
            </w:r>
            <w:r w:rsidRPr="0099471B">
              <w:rPr>
                <w:szCs w:val="20"/>
                <w:lang w:val="en-US"/>
              </w:rPr>
              <w:t>: Endangered or threatened species; Parties shall ensure the maximum possible protection and recovery of, while prohibiting the damage to and destruction of, these species.</w:t>
            </w:r>
          </w:p>
        </w:tc>
      </w:tr>
      <w:tr w:rsidR="005B4923" w:rsidRPr="0043275E" w14:paraId="370B5D98" w14:textId="77777777" w:rsidTr="00A216EF">
        <w:trPr>
          <w:trHeight w:val="978"/>
        </w:trPr>
        <w:tc>
          <w:tcPr>
            <w:tcW w:w="2994" w:type="dxa"/>
            <w:vAlign w:val="center"/>
          </w:tcPr>
          <w:p w14:paraId="22C079E5" w14:textId="77777777" w:rsidR="005B4923" w:rsidRPr="0099471B" w:rsidRDefault="005B4923" w:rsidP="00A216EF">
            <w:pPr>
              <w:jc w:val="both"/>
              <w:rPr>
                <w:lang w:val="en-US"/>
              </w:rPr>
            </w:pPr>
            <w:r w:rsidRPr="0099471B">
              <w:rPr>
                <w:b/>
                <w:bCs/>
                <w:lang w:val="en-US"/>
              </w:rPr>
              <w:t>Bern Convention</w:t>
            </w:r>
          </w:p>
          <w:p w14:paraId="4D10FED6" w14:textId="77777777" w:rsidR="005B4923" w:rsidRPr="0099471B" w:rsidRDefault="005B4923" w:rsidP="00A216EF">
            <w:pPr>
              <w:jc w:val="both"/>
              <w:rPr>
                <w:lang w:val="en-US"/>
              </w:rPr>
            </w:pPr>
            <w:r w:rsidRPr="0099471B">
              <w:rPr>
                <w:lang w:val="en-US"/>
              </w:rPr>
              <w:t>Convention on the Conservation of European Wildlife and Natural Habitats</w:t>
            </w:r>
          </w:p>
        </w:tc>
        <w:tc>
          <w:tcPr>
            <w:tcW w:w="6366" w:type="dxa"/>
            <w:vAlign w:val="center"/>
          </w:tcPr>
          <w:p w14:paraId="200D3DDF" w14:textId="77777777" w:rsidR="005B4923" w:rsidRPr="003912B0" w:rsidRDefault="005B4923" w:rsidP="00A216EF">
            <w:pPr>
              <w:pStyle w:val="NormalWeb"/>
              <w:spacing w:before="0" w:beforeAutospacing="0" w:after="0" w:afterAutospacing="0"/>
              <w:jc w:val="both"/>
              <w:textAlignment w:val="baseline"/>
              <w:rPr>
                <w:rFonts w:ascii="Arial" w:hAnsi="Arial" w:cs="Arial"/>
                <w:color w:val="000000"/>
                <w:sz w:val="18"/>
                <w:szCs w:val="18"/>
                <w:lang w:val="en-US"/>
              </w:rPr>
            </w:pPr>
            <w:r w:rsidRPr="003912B0">
              <w:rPr>
                <w:rFonts w:ascii="Arial" w:hAnsi="Arial" w:cs="Arial"/>
                <w:b/>
                <w:color w:val="000000"/>
                <w:sz w:val="18"/>
                <w:szCs w:val="18"/>
                <w:u w:val="single"/>
                <w:lang w:val="en-US"/>
              </w:rPr>
              <w:t>Appendix II</w:t>
            </w:r>
            <w:r w:rsidRPr="003912B0">
              <w:rPr>
                <w:rFonts w:ascii="Arial" w:hAnsi="Arial" w:cs="Arial"/>
                <w:color w:val="000000"/>
                <w:sz w:val="18"/>
                <w:szCs w:val="18"/>
                <w:lang w:val="en-US"/>
              </w:rPr>
              <w:t>: Strictly protected fauna species; Contracting Parties shall ensure the special protection of these species through particularly prohibiting deliberate killing, taking, disturbance, trade and possession.</w:t>
            </w:r>
          </w:p>
        </w:tc>
      </w:tr>
      <w:tr w:rsidR="005B4923" w:rsidRPr="0043275E" w14:paraId="23C5249B" w14:textId="77777777" w:rsidTr="00A216EF">
        <w:tc>
          <w:tcPr>
            <w:tcW w:w="2994" w:type="dxa"/>
            <w:vAlign w:val="center"/>
          </w:tcPr>
          <w:p w14:paraId="4A1251EE" w14:textId="77777777" w:rsidR="005B4923" w:rsidRPr="0099471B" w:rsidRDefault="005B4923" w:rsidP="00A216EF">
            <w:pPr>
              <w:jc w:val="both"/>
              <w:rPr>
                <w:b/>
                <w:bCs/>
                <w:lang w:val="en-US"/>
              </w:rPr>
            </w:pPr>
            <w:r w:rsidRPr="0099471B">
              <w:rPr>
                <w:b/>
                <w:bCs/>
                <w:lang w:val="en-US"/>
              </w:rPr>
              <w:t>CCAMLR</w:t>
            </w:r>
          </w:p>
          <w:p w14:paraId="3BDDFCC4" w14:textId="77777777" w:rsidR="005B4923" w:rsidRPr="0099471B" w:rsidRDefault="005B4923" w:rsidP="00A216EF">
            <w:pPr>
              <w:jc w:val="both"/>
              <w:rPr>
                <w:lang w:val="en-US"/>
              </w:rPr>
            </w:pPr>
            <w:r w:rsidRPr="0099471B">
              <w:rPr>
                <w:lang w:val="en-US"/>
              </w:rPr>
              <w:t>Commission for the Conservation of Antarctic Marine Living Resources</w:t>
            </w:r>
          </w:p>
        </w:tc>
        <w:tc>
          <w:tcPr>
            <w:tcW w:w="6366" w:type="dxa"/>
            <w:vAlign w:val="center"/>
          </w:tcPr>
          <w:p w14:paraId="4E36B4DB" w14:textId="77777777" w:rsidR="005B4923" w:rsidRPr="0099471B" w:rsidRDefault="005B4923" w:rsidP="00A216EF">
            <w:pPr>
              <w:jc w:val="both"/>
              <w:rPr>
                <w:szCs w:val="20"/>
                <w:lang w:val="en-US"/>
              </w:rPr>
            </w:pPr>
            <w:r w:rsidRPr="0099471B">
              <w:rPr>
                <w:szCs w:val="20"/>
                <w:lang w:val="en-US"/>
              </w:rPr>
              <w:t xml:space="preserve">CCAMLR implements a comprehensive set of binding ecosystem-based measures </w:t>
            </w:r>
            <w:proofErr w:type="gramStart"/>
            <w:r w:rsidRPr="0099471B">
              <w:rPr>
                <w:szCs w:val="20"/>
                <w:lang w:val="en-US"/>
              </w:rPr>
              <w:t>in order to</w:t>
            </w:r>
            <w:proofErr w:type="gramEnd"/>
            <w:r w:rsidRPr="0099471B">
              <w:rPr>
                <w:szCs w:val="20"/>
                <w:lang w:val="en-US"/>
              </w:rPr>
              <w:t xml:space="preserve"> support the conservation of Antarctic marine living resources and the management of fisheries in the Southern Ocean.</w:t>
            </w:r>
          </w:p>
        </w:tc>
      </w:tr>
      <w:tr w:rsidR="005B4923" w:rsidRPr="0043275E" w14:paraId="20F60066" w14:textId="77777777" w:rsidTr="00A216EF">
        <w:tc>
          <w:tcPr>
            <w:tcW w:w="2994" w:type="dxa"/>
            <w:vAlign w:val="center"/>
          </w:tcPr>
          <w:p w14:paraId="5D1A0920" w14:textId="77777777" w:rsidR="005B4923" w:rsidRDefault="005B4923" w:rsidP="00A216EF">
            <w:pPr>
              <w:jc w:val="both"/>
              <w:rPr>
                <w:b/>
                <w:bCs/>
                <w:lang w:val="en-US"/>
              </w:rPr>
            </w:pPr>
            <w:r>
              <w:rPr>
                <w:b/>
                <w:bCs/>
                <w:lang w:val="en-US"/>
              </w:rPr>
              <w:t>CCSBT</w:t>
            </w:r>
          </w:p>
          <w:p w14:paraId="4ADD0104" w14:textId="77777777" w:rsidR="005B4923" w:rsidRPr="007440DB" w:rsidRDefault="005B4923" w:rsidP="00A216EF">
            <w:pPr>
              <w:jc w:val="both"/>
              <w:rPr>
                <w:bCs/>
                <w:lang w:val="en-US"/>
              </w:rPr>
            </w:pPr>
            <w:r w:rsidRPr="007440DB">
              <w:rPr>
                <w:bCs/>
                <w:lang w:val="en-US"/>
              </w:rPr>
              <w:t xml:space="preserve">Commission for the Conservation of Southern Bluefin Tuna </w:t>
            </w:r>
          </w:p>
        </w:tc>
        <w:tc>
          <w:tcPr>
            <w:tcW w:w="6366" w:type="dxa"/>
            <w:vAlign w:val="center"/>
          </w:tcPr>
          <w:p w14:paraId="1B7CE1FA" w14:textId="77777777" w:rsidR="005B4923" w:rsidRPr="007440DB" w:rsidRDefault="005B4923" w:rsidP="00A216EF">
            <w:pPr>
              <w:jc w:val="both"/>
              <w:rPr>
                <w:szCs w:val="20"/>
                <w:lang w:val="en-US"/>
              </w:rPr>
            </w:pPr>
            <w:r w:rsidRPr="007440DB">
              <w:rPr>
                <w:szCs w:val="20"/>
                <w:lang w:val="en-US"/>
              </w:rPr>
              <w:t>CCSBT adopted WCPFC Conservation and Management Measure (CMM 2010-07)</w:t>
            </w:r>
          </w:p>
        </w:tc>
      </w:tr>
      <w:tr w:rsidR="005B4923" w:rsidRPr="0043275E" w14:paraId="551F8C5B" w14:textId="77777777" w:rsidTr="00510A3A">
        <w:trPr>
          <w:trHeight w:val="953"/>
        </w:trPr>
        <w:tc>
          <w:tcPr>
            <w:tcW w:w="2994" w:type="dxa"/>
            <w:vAlign w:val="center"/>
          </w:tcPr>
          <w:p w14:paraId="187A14F6" w14:textId="77777777" w:rsidR="005B4923" w:rsidRPr="0099471B" w:rsidRDefault="005B4923" w:rsidP="00A216EF">
            <w:pPr>
              <w:jc w:val="both"/>
              <w:rPr>
                <w:b/>
                <w:bCs/>
                <w:lang w:val="en-US"/>
              </w:rPr>
            </w:pPr>
            <w:r w:rsidRPr="0099471B">
              <w:rPr>
                <w:b/>
                <w:bCs/>
                <w:lang w:val="en-US"/>
              </w:rPr>
              <w:t>CITES</w:t>
            </w:r>
          </w:p>
          <w:p w14:paraId="1E82D4EC" w14:textId="77777777" w:rsidR="005B4923" w:rsidRPr="0099471B" w:rsidRDefault="005B4923" w:rsidP="00A216EF">
            <w:pPr>
              <w:jc w:val="both"/>
              <w:rPr>
                <w:lang w:val="en-US"/>
              </w:rPr>
            </w:pPr>
            <w:r w:rsidRPr="0099471B">
              <w:rPr>
                <w:lang w:val="en-US"/>
              </w:rPr>
              <w:t>Convention on International Trade in Endangered Species of Wild Fauna and Flora</w:t>
            </w:r>
          </w:p>
        </w:tc>
        <w:tc>
          <w:tcPr>
            <w:tcW w:w="6366" w:type="dxa"/>
            <w:vAlign w:val="center"/>
          </w:tcPr>
          <w:p w14:paraId="1C2F1404" w14:textId="77777777" w:rsidR="005B4923" w:rsidRPr="0099471B" w:rsidRDefault="005B4923" w:rsidP="00A216EF">
            <w:pPr>
              <w:jc w:val="both"/>
              <w:rPr>
                <w:szCs w:val="20"/>
                <w:lang w:val="en-US"/>
              </w:rPr>
            </w:pPr>
            <w:r w:rsidRPr="0099471B">
              <w:rPr>
                <w:b/>
                <w:szCs w:val="20"/>
                <w:u w:val="single"/>
                <w:lang w:val="en-US"/>
              </w:rPr>
              <w:t>Appendix II</w:t>
            </w:r>
            <w:r w:rsidRPr="0099471B">
              <w:rPr>
                <w:szCs w:val="20"/>
                <w:lang w:val="en-US"/>
              </w:rPr>
              <w:t xml:space="preserve">: </w:t>
            </w:r>
            <w:r>
              <w:rPr>
                <w:szCs w:val="20"/>
                <w:lang w:val="en-US"/>
              </w:rPr>
              <w:t>fishing states are required</w:t>
            </w:r>
            <w:r w:rsidRPr="003E7C0C">
              <w:rPr>
                <w:szCs w:val="20"/>
                <w:lang w:val="en-US"/>
              </w:rPr>
              <w:t xml:space="preserve"> to demonstrate that any exports were derived from a sustainably managed population, enabling exports and imports to be monitored through a permit system.</w:t>
            </w:r>
          </w:p>
        </w:tc>
      </w:tr>
      <w:tr w:rsidR="005B4923" w:rsidRPr="0043275E" w14:paraId="22D61192" w14:textId="77777777" w:rsidTr="00A216EF">
        <w:tc>
          <w:tcPr>
            <w:tcW w:w="2994" w:type="dxa"/>
            <w:vMerge w:val="restart"/>
            <w:vAlign w:val="center"/>
          </w:tcPr>
          <w:p w14:paraId="36587406" w14:textId="77777777" w:rsidR="005B4923" w:rsidRPr="0099471B" w:rsidRDefault="005B4923" w:rsidP="00A216EF">
            <w:pPr>
              <w:jc w:val="both"/>
              <w:rPr>
                <w:b/>
                <w:bCs/>
                <w:lang w:val="en-US"/>
              </w:rPr>
            </w:pPr>
            <w:r w:rsidRPr="0099471B">
              <w:rPr>
                <w:b/>
                <w:bCs/>
                <w:lang w:val="en-US"/>
              </w:rPr>
              <w:t>CMS</w:t>
            </w:r>
          </w:p>
          <w:p w14:paraId="7A67D268" w14:textId="77777777" w:rsidR="005B4923" w:rsidRPr="0099471B" w:rsidRDefault="005B4923" w:rsidP="00A216EF">
            <w:pPr>
              <w:jc w:val="both"/>
              <w:rPr>
                <w:lang w:val="en-US"/>
              </w:rPr>
            </w:pPr>
            <w:r w:rsidRPr="0099471B">
              <w:rPr>
                <w:lang w:val="en-US"/>
              </w:rPr>
              <w:t xml:space="preserve">Convention on the Conservation of </w:t>
            </w:r>
            <w:r w:rsidRPr="0099471B">
              <w:rPr>
                <w:lang w:val="en-US"/>
              </w:rPr>
              <w:lastRenderedPageBreak/>
              <w:t>Migratory Species of Wild Animals</w:t>
            </w:r>
          </w:p>
        </w:tc>
        <w:tc>
          <w:tcPr>
            <w:tcW w:w="6366" w:type="dxa"/>
            <w:vAlign w:val="center"/>
          </w:tcPr>
          <w:p w14:paraId="7BFFE3E0" w14:textId="77777777" w:rsidR="005B4923" w:rsidRPr="0099471B" w:rsidRDefault="005B4923" w:rsidP="00A216EF">
            <w:pPr>
              <w:jc w:val="both"/>
              <w:rPr>
                <w:szCs w:val="20"/>
                <w:lang w:val="en-US"/>
              </w:rPr>
            </w:pPr>
            <w:r w:rsidRPr="0099471B">
              <w:rPr>
                <w:b/>
                <w:szCs w:val="20"/>
                <w:u w:val="single"/>
                <w:lang w:val="en-US"/>
              </w:rPr>
              <w:lastRenderedPageBreak/>
              <w:t>Appendix I</w:t>
            </w:r>
            <w:r w:rsidRPr="0099471B">
              <w:rPr>
                <w:szCs w:val="20"/>
                <w:lang w:val="en-US"/>
              </w:rPr>
              <w:t xml:space="preserve">: Migratory species threatened with extinction; CMS Parties strive towards strictly protecting these species, conserving or restoring the places </w:t>
            </w:r>
            <w:r w:rsidRPr="0099471B">
              <w:rPr>
                <w:szCs w:val="20"/>
                <w:lang w:val="en-US"/>
              </w:rPr>
              <w:lastRenderedPageBreak/>
              <w:t>where they live, mitigating obstacles to migration and controlling other factors that might endanger them.</w:t>
            </w:r>
          </w:p>
        </w:tc>
      </w:tr>
      <w:tr w:rsidR="005B4923" w:rsidRPr="0043275E" w14:paraId="371708B7" w14:textId="77777777" w:rsidTr="00A216EF">
        <w:tc>
          <w:tcPr>
            <w:tcW w:w="2994" w:type="dxa"/>
            <w:vMerge/>
            <w:vAlign w:val="center"/>
          </w:tcPr>
          <w:p w14:paraId="096CD7FF" w14:textId="77777777" w:rsidR="005B4923" w:rsidRPr="0099471B" w:rsidRDefault="005B4923" w:rsidP="00A216EF">
            <w:pPr>
              <w:jc w:val="both"/>
              <w:rPr>
                <w:lang w:val="en-US"/>
              </w:rPr>
            </w:pPr>
          </w:p>
        </w:tc>
        <w:tc>
          <w:tcPr>
            <w:tcW w:w="6366" w:type="dxa"/>
            <w:vAlign w:val="center"/>
          </w:tcPr>
          <w:p w14:paraId="2FA70FD4" w14:textId="77777777" w:rsidR="005B4923" w:rsidRPr="0099471B" w:rsidRDefault="005B4923" w:rsidP="00A216EF">
            <w:pPr>
              <w:jc w:val="both"/>
              <w:rPr>
                <w:szCs w:val="20"/>
                <w:lang w:val="en-US"/>
              </w:rPr>
            </w:pPr>
            <w:r w:rsidRPr="0099471B">
              <w:rPr>
                <w:b/>
                <w:szCs w:val="20"/>
                <w:u w:val="single"/>
                <w:lang w:val="en-US"/>
              </w:rPr>
              <w:t>Appendix II</w:t>
            </w:r>
            <w:r w:rsidRPr="0099471B">
              <w:rPr>
                <w:szCs w:val="20"/>
                <w:lang w:val="en-US"/>
              </w:rPr>
              <w:t xml:space="preserve">: Migratory species that have an </w:t>
            </w:r>
            <w:proofErr w:type="spellStart"/>
            <w:r w:rsidRPr="0099471B">
              <w:rPr>
                <w:szCs w:val="20"/>
                <w:lang w:val="en-US"/>
              </w:rPr>
              <w:t>unfavourable</w:t>
            </w:r>
            <w:proofErr w:type="spellEnd"/>
            <w:r w:rsidRPr="0099471B">
              <w:rPr>
                <w:szCs w:val="20"/>
                <w:lang w:val="en-US"/>
              </w:rPr>
              <w:t xml:space="preserve"> conservation status and need or would significantly benefit from international cooperation; CMS Parties shall </w:t>
            </w:r>
            <w:proofErr w:type="spellStart"/>
            <w:r w:rsidRPr="0099471B">
              <w:rPr>
                <w:szCs w:val="20"/>
                <w:lang w:val="en-US"/>
              </w:rPr>
              <w:t>endeavour</w:t>
            </w:r>
            <w:proofErr w:type="spellEnd"/>
            <w:r w:rsidRPr="0099471B">
              <w:rPr>
                <w:szCs w:val="20"/>
                <w:lang w:val="en-US"/>
              </w:rPr>
              <w:t xml:space="preserve"> to conclude global or regional agreements to benefit these species.</w:t>
            </w:r>
          </w:p>
        </w:tc>
      </w:tr>
      <w:tr w:rsidR="0078003B" w:rsidRPr="0043275E" w14:paraId="0BF26E2B" w14:textId="77777777" w:rsidTr="00A216EF">
        <w:tc>
          <w:tcPr>
            <w:tcW w:w="2994" w:type="dxa"/>
            <w:vAlign w:val="center"/>
          </w:tcPr>
          <w:p w14:paraId="09B62003" w14:textId="77777777" w:rsidR="0078003B" w:rsidRDefault="0078003B" w:rsidP="00A216EF">
            <w:pPr>
              <w:jc w:val="both"/>
              <w:rPr>
                <w:b/>
                <w:bCs/>
              </w:rPr>
            </w:pPr>
            <w:r w:rsidRPr="00205D99">
              <w:rPr>
                <w:b/>
                <w:bCs/>
              </w:rPr>
              <w:t>EU</w:t>
            </w:r>
          </w:p>
          <w:p w14:paraId="2AF6CA2A" w14:textId="77777777" w:rsidR="003B0EB4" w:rsidRPr="003B0EB4" w:rsidRDefault="003B0EB4" w:rsidP="00A216EF">
            <w:pPr>
              <w:jc w:val="both"/>
              <w:rPr>
                <w:bCs/>
              </w:rPr>
            </w:pPr>
            <w:r w:rsidRPr="003B0EB4">
              <w:rPr>
                <w:bCs/>
              </w:rPr>
              <w:t xml:space="preserve">European Union </w:t>
            </w:r>
          </w:p>
        </w:tc>
        <w:tc>
          <w:tcPr>
            <w:tcW w:w="6366" w:type="dxa"/>
            <w:vAlign w:val="center"/>
          </w:tcPr>
          <w:p w14:paraId="0198C493" w14:textId="3709F383" w:rsidR="003B0EB4" w:rsidRDefault="003B0EB4" w:rsidP="003B0EB4">
            <w:pPr>
              <w:jc w:val="both"/>
              <w:rPr>
                <w:szCs w:val="20"/>
                <w:shd w:val="clear" w:color="auto" w:fill="FFFFFF"/>
                <w:lang w:val="en-US"/>
              </w:rPr>
            </w:pPr>
            <w:r w:rsidRPr="005F1369">
              <w:rPr>
                <w:b/>
                <w:szCs w:val="20"/>
                <w:u w:val="single"/>
                <w:shd w:val="clear" w:color="auto" w:fill="FFFFFF"/>
                <w:lang w:val="en-US"/>
              </w:rPr>
              <w:t>Council Regulation (EC) No 1185/2003</w:t>
            </w:r>
            <w:r w:rsidRPr="003B0EB4">
              <w:rPr>
                <w:b/>
                <w:szCs w:val="20"/>
                <w:shd w:val="clear" w:color="auto" w:fill="FFFFFF"/>
                <w:lang w:val="en-US"/>
              </w:rPr>
              <w:t>:</w:t>
            </w:r>
            <w:r w:rsidRPr="005F1369">
              <w:rPr>
                <w:lang w:val="en-US"/>
              </w:rPr>
              <w:t xml:space="preserve"> </w:t>
            </w:r>
            <w:r w:rsidRPr="003B0EB4">
              <w:rPr>
                <w:szCs w:val="20"/>
                <w:shd w:val="clear" w:color="auto" w:fill="FFFFFF"/>
                <w:lang w:val="en-US"/>
              </w:rPr>
              <w:t xml:space="preserve">establishes a general prohibition of the practice of ‘shark finning’, whereby a shark’s fins are </w:t>
            </w:r>
            <w:proofErr w:type="gramStart"/>
            <w:r w:rsidRPr="003B0EB4">
              <w:rPr>
                <w:szCs w:val="20"/>
                <w:shd w:val="clear" w:color="auto" w:fill="FFFFFF"/>
                <w:lang w:val="en-US"/>
              </w:rPr>
              <w:t>removed</w:t>
            </w:r>
            <w:proofErr w:type="gramEnd"/>
            <w:r w:rsidRPr="003B0EB4">
              <w:rPr>
                <w:szCs w:val="20"/>
                <w:shd w:val="clear" w:color="auto" w:fill="FFFFFF"/>
                <w:lang w:val="en-US"/>
              </w:rPr>
              <w:t xml:space="preserve"> and the remainder</w:t>
            </w:r>
            <w:r w:rsidR="00571CA2">
              <w:rPr>
                <w:szCs w:val="20"/>
                <w:shd w:val="clear" w:color="auto" w:fill="FFFFFF"/>
                <w:lang w:val="en-US"/>
              </w:rPr>
              <w:t xml:space="preserve"> </w:t>
            </w:r>
            <w:r w:rsidRPr="003B0EB4">
              <w:rPr>
                <w:szCs w:val="20"/>
                <w:shd w:val="clear" w:color="auto" w:fill="FFFFFF"/>
                <w:lang w:val="en-US"/>
              </w:rPr>
              <w:t>of the shark is discarded at sea.</w:t>
            </w:r>
          </w:p>
          <w:p w14:paraId="6A925C79" w14:textId="2B028A34" w:rsidR="002323CB" w:rsidRPr="002323CB" w:rsidRDefault="00E0581A" w:rsidP="003B0EB4">
            <w:pPr>
              <w:jc w:val="both"/>
              <w:rPr>
                <w:szCs w:val="20"/>
                <w:shd w:val="clear" w:color="auto" w:fill="FFFFFF"/>
                <w:lang w:val="en-US"/>
              </w:rPr>
            </w:pPr>
            <w:r>
              <w:rPr>
                <w:b/>
                <w:szCs w:val="20"/>
                <w:u w:val="single"/>
                <w:shd w:val="clear" w:color="auto" w:fill="FFFFFF"/>
                <w:lang w:val="en-US"/>
              </w:rPr>
              <w:t xml:space="preserve">Council Regulation </w:t>
            </w:r>
            <w:r w:rsidR="002323CB" w:rsidRPr="002323CB">
              <w:rPr>
                <w:b/>
                <w:szCs w:val="20"/>
                <w:u w:val="single"/>
                <w:shd w:val="clear" w:color="auto" w:fill="FFFFFF"/>
                <w:lang w:val="en-US"/>
              </w:rPr>
              <w:t>(EU) 2018/120:</w:t>
            </w:r>
            <w:bookmarkStart w:id="10" w:name="_GoBack"/>
            <w:r w:rsidR="002323CB" w:rsidRPr="00BA4C6E">
              <w:rPr>
                <w:szCs w:val="20"/>
                <w:shd w:val="clear" w:color="auto" w:fill="FFFFFF"/>
                <w:lang w:val="en-US"/>
              </w:rPr>
              <w:t xml:space="preserve"> </w:t>
            </w:r>
            <w:bookmarkEnd w:id="10"/>
            <w:r w:rsidR="002323CB">
              <w:rPr>
                <w:lang w:val="en-US"/>
              </w:rPr>
              <w:t>prohibits</w:t>
            </w:r>
            <w:r w:rsidR="00E03D4E">
              <w:rPr>
                <w:lang w:val="en-US"/>
              </w:rPr>
              <w:t xml:space="preserve"> for Union </w:t>
            </w:r>
            <w:r w:rsidR="002323CB" w:rsidRPr="002323CB">
              <w:rPr>
                <w:lang w:val="en-US"/>
              </w:rPr>
              <w:t>vessels to fish for, to retain on board, to transship o</w:t>
            </w:r>
            <w:r w:rsidR="002323CB">
              <w:rPr>
                <w:lang w:val="en-US"/>
              </w:rPr>
              <w:t xml:space="preserve">r to land </w:t>
            </w:r>
            <w:r w:rsidR="00E03D4E">
              <w:rPr>
                <w:lang w:val="en-US"/>
              </w:rPr>
              <w:t>Basking Shark</w:t>
            </w:r>
            <w:r w:rsidR="00FC48E5">
              <w:rPr>
                <w:lang w:val="en-US"/>
              </w:rPr>
              <w:t xml:space="preserve"> </w:t>
            </w:r>
            <w:r w:rsidR="00BA73C8">
              <w:rPr>
                <w:lang w:val="en-US"/>
              </w:rPr>
              <w:t>in all waters</w:t>
            </w:r>
            <w:r w:rsidR="00E03D4E">
              <w:rPr>
                <w:lang w:val="en-US"/>
              </w:rPr>
              <w:t xml:space="preserve">. </w:t>
            </w:r>
            <w:r w:rsidR="002323CB">
              <w:rPr>
                <w:lang w:val="en-US"/>
              </w:rPr>
              <w:t xml:space="preserve"> </w:t>
            </w:r>
            <w:r w:rsidR="00E03D4E" w:rsidRPr="006F6FCC">
              <w:rPr>
                <w:rFonts w:cs="Arial"/>
                <w:szCs w:val="18"/>
                <w:lang w:val="en-US" w:eastAsia="en-GB"/>
              </w:rPr>
              <w:t xml:space="preserve">The regulation also prohibits third-country vessels to fish for, to retain on board, </w:t>
            </w:r>
            <w:r w:rsidR="00E03D4E">
              <w:rPr>
                <w:rFonts w:cs="Arial"/>
                <w:szCs w:val="18"/>
                <w:lang w:val="en-US" w:eastAsia="en-GB"/>
              </w:rPr>
              <w:t xml:space="preserve">and </w:t>
            </w:r>
            <w:r w:rsidR="00E03D4E" w:rsidRPr="006F6FCC">
              <w:rPr>
                <w:rFonts w:cs="Arial"/>
                <w:szCs w:val="18"/>
                <w:lang w:val="en-US" w:eastAsia="en-GB"/>
              </w:rPr>
              <w:t xml:space="preserve">to </w:t>
            </w:r>
            <w:proofErr w:type="spellStart"/>
            <w:r w:rsidR="00E03D4E" w:rsidRPr="006F6FCC">
              <w:rPr>
                <w:rFonts w:cs="Arial"/>
                <w:szCs w:val="18"/>
                <w:lang w:val="en-US" w:eastAsia="en-GB"/>
              </w:rPr>
              <w:t>tranship</w:t>
            </w:r>
            <w:proofErr w:type="spellEnd"/>
            <w:r w:rsidR="00E03D4E" w:rsidRPr="006F6FCC">
              <w:rPr>
                <w:rFonts w:cs="Arial"/>
                <w:szCs w:val="18"/>
                <w:lang w:val="en-US" w:eastAsia="en-GB"/>
              </w:rPr>
              <w:t xml:space="preserve"> </w:t>
            </w:r>
            <w:r w:rsidR="00E03D4E">
              <w:rPr>
                <w:rFonts w:cs="Arial"/>
                <w:szCs w:val="18"/>
                <w:lang w:val="en-US" w:eastAsia="en-GB"/>
              </w:rPr>
              <w:t xml:space="preserve">Basking Shark </w:t>
            </w:r>
            <w:r w:rsidR="00E03D4E" w:rsidRPr="006F6FCC">
              <w:rPr>
                <w:rFonts w:cs="Arial"/>
                <w:szCs w:val="18"/>
                <w:lang w:val="en-US" w:eastAsia="en-GB"/>
              </w:rPr>
              <w:t>in Union waters.</w:t>
            </w:r>
          </w:p>
        </w:tc>
      </w:tr>
      <w:tr w:rsidR="005B4923" w:rsidRPr="0043275E" w14:paraId="1BEB625A" w14:textId="77777777" w:rsidTr="00A216EF">
        <w:tc>
          <w:tcPr>
            <w:tcW w:w="2994" w:type="dxa"/>
            <w:vAlign w:val="center"/>
          </w:tcPr>
          <w:p w14:paraId="6E7923C9" w14:textId="77777777" w:rsidR="005B4923" w:rsidRPr="003E7C0C" w:rsidRDefault="005B4923" w:rsidP="00A216EF">
            <w:pPr>
              <w:jc w:val="both"/>
              <w:rPr>
                <w:b/>
                <w:bCs/>
                <w:lang w:val="en-US"/>
              </w:rPr>
            </w:pPr>
            <w:r w:rsidRPr="003E7C0C">
              <w:rPr>
                <w:b/>
                <w:bCs/>
                <w:lang w:val="en-US"/>
              </w:rPr>
              <w:t>FAO</w:t>
            </w:r>
          </w:p>
          <w:p w14:paraId="385ED0C1" w14:textId="77777777" w:rsidR="005B4923" w:rsidRPr="003E7C0C" w:rsidRDefault="005B4923" w:rsidP="00A216EF">
            <w:pPr>
              <w:jc w:val="both"/>
              <w:rPr>
                <w:bCs/>
                <w:lang w:val="en-US"/>
              </w:rPr>
            </w:pPr>
            <w:r w:rsidRPr="003E7C0C">
              <w:rPr>
                <w:bCs/>
                <w:lang w:val="en-US"/>
              </w:rPr>
              <w:t>Food and Agriculture Organization</w:t>
            </w:r>
          </w:p>
        </w:tc>
        <w:tc>
          <w:tcPr>
            <w:tcW w:w="6366" w:type="dxa"/>
            <w:vAlign w:val="center"/>
          </w:tcPr>
          <w:p w14:paraId="287B43F9" w14:textId="77777777" w:rsidR="005B4923" w:rsidRPr="00F53D8C" w:rsidRDefault="005B4923" w:rsidP="00205D99">
            <w:pPr>
              <w:widowControl/>
              <w:numPr>
                <w:ilvl w:val="0"/>
                <w:numId w:val="8"/>
              </w:numPr>
              <w:shd w:val="clear" w:color="auto" w:fill="FFFFFF"/>
              <w:autoSpaceDE/>
              <w:autoSpaceDN/>
              <w:adjustRightInd/>
              <w:spacing w:before="100" w:beforeAutospacing="1"/>
              <w:ind w:left="0"/>
              <w:jc w:val="both"/>
              <w:rPr>
                <w:rFonts w:cs="Arial"/>
                <w:szCs w:val="18"/>
                <w:shd w:val="clear" w:color="auto" w:fill="FFFFFF"/>
                <w:lang w:val="en-US"/>
              </w:rPr>
            </w:pPr>
            <w:r w:rsidRPr="005F1369">
              <w:rPr>
                <w:rFonts w:cs="Arial"/>
                <w:b/>
                <w:szCs w:val="18"/>
                <w:u w:val="single"/>
                <w:shd w:val="clear" w:color="auto" w:fill="FFFFFF"/>
                <w:lang w:val="en-US"/>
              </w:rPr>
              <w:t>IPOA Sharks</w:t>
            </w:r>
            <w:r w:rsidRPr="005F1369">
              <w:rPr>
                <w:rFonts w:cs="Arial"/>
                <w:szCs w:val="18"/>
                <w:shd w:val="clear" w:color="auto" w:fill="FFFFFF"/>
                <w:lang w:val="en-US"/>
              </w:rPr>
              <w:t xml:space="preserve">: </w:t>
            </w:r>
            <w:r w:rsidRPr="00330F8F">
              <w:rPr>
                <w:rFonts w:cs="Arial"/>
                <w:szCs w:val="18"/>
                <w:shd w:val="clear" w:color="auto" w:fill="FFFFFF"/>
                <w:lang w:val="en-US"/>
              </w:rPr>
              <w:t>International Plan of Action for Conserv</w:t>
            </w:r>
            <w:r w:rsidRPr="005F1369">
              <w:rPr>
                <w:rFonts w:cs="Arial"/>
                <w:szCs w:val="18"/>
                <w:shd w:val="clear" w:color="auto" w:fill="FFFFFF"/>
                <w:lang w:val="en-US"/>
              </w:rPr>
              <w:t>ation and Management of Sharks</w:t>
            </w:r>
            <w:r w:rsidR="00AF1C6B" w:rsidRPr="005F1369">
              <w:rPr>
                <w:rFonts w:cs="Arial"/>
                <w:szCs w:val="18"/>
                <w:shd w:val="clear" w:color="auto" w:fill="FFFFFF"/>
                <w:lang w:val="en-US"/>
              </w:rPr>
              <w:t xml:space="preserve"> based on which </w:t>
            </w:r>
            <w:r w:rsidR="00AF1C6B" w:rsidRPr="005F1369">
              <w:rPr>
                <w:rFonts w:cs="Arial"/>
                <w:szCs w:val="18"/>
                <w:lang w:val="en-US"/>
              </w:rPr>
              <w:t xml:space="preserve">states should adopt and implement a national plan of action for conservation and management of shark stocks (NPO Sharks) if their vessels conduct directed fisheries for sharks or if their vessels regularly catch sharks in non-directed fisheries. </w:t>
            </w:r>
            <w:r w:rsidRPr="005F1369">
              <w:rPr>
                <w:rFonts w:cs="Arial"/>
                <w:szCs w:val="18"/>
                <w:shd w:val="clear" w:color="auto" w:fill="FFFFFF"/>
                <w:lang w:val="en-US"/>
              </w:rPr>
              <w:t xml:space="preserve"> </w:t>
            </w:r>
          </w:p>
        </w:tc>
      </w:tr>
      <w:tr w:rsidR="005B4923" w:rsidRPr="0043275E" w14:paraId="6AA2FE59" w14:textId="77777777" w:rsidTr="00A216EF">
        <w:tc>
          <w:tcPr>
            <w:tcW w:w="2994" w:type="dxa"/>
            <w:vAlign w:val="center"/>
          </w:tcPr>
          <w:p w14:paraId="3028E7B2" w14:textId="77777777" w:rsidR="005B4923" w:rsidRPr="003E7C0C" w:rsidRDefault="005B4923" w:rsidP="00A216EF">
            <w:pPr>
              <w:jc w:val="both"/>
              <w:rPr>
                <w:b/>
                <w:bCs/>
                <w:lang w:val="en-US"/>
              </w:rPr>
            </w:pPr>
            <w:r w:rsidRPr="003E7C0C">
              <w:rPr>
                <w:b/>
                <w:bCs/>
                <w:lang w:val="en-US"/>
              </w:rPr>
              <w:t>GFCM</w:t>
            </w:r>
          </w:p>
          <w:p w14:paraId="2C4D58B4" w14:textId="77777777" w:rsidR="005B4923" w:rsidRPr="003E7C0C" w:rsidRDefault="005B4923" w:rsidP="00A216EF">
            <w:pPr>
              <w:jc w:val="both"/>
              <w:rPr>
                <w:bCs/>
                <w:lang w:val="en-US"/>
              </w:rPr>
            </w:pPr>
            <w:r w:rsidRPr="003E7C0C">
              <w:rPr>
                <w:bCs/>
                <w:lang w:val="en-US"/>
              </w:rPr>
              <w:t xml:space="preserve">General Fisheries Commission </w:t>
            </w:r>
            <w:r>
              <w:rPr>
                <w:bCs/>
                <w:lang w:val="en-US"/>
              </w:rPr>
              <w:t>for</w:t>
            </w:r>
            <w:r w:rsidRPr="003E7C0C">
              <w:rPr>
                <w:bCs/>
                <w:lang w:val="en-US"/>
              </w:rPr>
              <w:t xml:space="preserve"> </w:t>
            </w:r>
            <w:r>
              <w:rPr>
                <w:bCs/>
                <w:lang w:val="en-US"/>
              </w:rPr>
              <w:t>t</w:t>
            </w:r>
            <w:r w:rsidRPr="003E7C0C">
              <w:rPr>
                <w:bCs/>
                <w:lang w:val="en-US"/>
              </w:rPr>
              <w:t xml:space="preserve">he </w:t>
            </w:r>
            <w:r>
              <w:rPr>
                <w:bCs/>
                <w:lang w:val="en-US"/>
              </w:rPr>
              <w:t>Mediterranean</w:t>
            </w:r>
          </w:p>
        </w:tc>
        <w:tc>
          <w:tcPr>
            <w:tcW w:w="6366" w:type="dxa"/>
            <w:vAlign w:val="center"/>
          </w:tcPr>
          <w:p w14:paraId="2E50BE58" w14:textId="77777777" w:rsidR="005B4923" w:rsidRPr="003E7C0C" w:rsidRDefault="005B4923" w:rsidP="00A216EF">
            <w:pPr>
              <w:jc w:val="both"/>
              <w:rPr>
                <w:b/>
                <w:szCs w:val="20"/>
                <w:shd w:val="clear" w:color="auto" w:fill="FFFFFF"/>
                <w:lang w:val="en-US"/>
              </w:rPr>
            </w:pPr>
            <w:r>
              <w:rPr>
                <w:b/>
                <w:szCs w:val="20"/>
                <w:u w:val="single"/>
                <w:shd w:val="clear" w:color="auto" w:fill="FFFFFF"/>
                <w:lang w:val="en-US"/>
              </w:rPr>
              <w:t xml:space="preserve">Rec. </w:t>
            </w:r>
            <w:r w:rsidRPr="003E7C0C">
              <w:rPr>
                <w:b/>
                <w:szCs w:val="20"/>
                <w:u w:val="single"/>
                <w:shd w:val="clear" w:color="auto" w:fill="FFFFFF"/>
                <w:lang w:val="en-US"/>
              </w:rPr>
              <w:t>GFCM/36/2012/3</w:t>
            </w:r>
            <w:r>
              <w:rPr>
                <w:szCs w:val="20"/>
                <w:shd w:val="clear" w:color="auto" w:fill="FFFFFF"/>
                <w:lang w:val="en-US"/>
              </w:rPr>
              <w:t xml:space="preserve">: </w:t>
            </w:r>
            <w:r w:rsidRPr="003E7C0C">
              <w:rPr>
                <w:szCs w:val="20"/>
                <w:shd w:val="clear" w:color="auto" w:fill="FFFFFF"/>
                <w:lang w:val="en-US"/>
              </w:rPr>
              <w:t>shark species listed under Annex II of the Barcelona Convention cannot be retained on board, transshipped, landed, transferred, stored, sold or displayed or offered for sale and must be released unharmed and alive to the extent possible.</w:t>
            </w:r>
          </w:p>
        </w:tc>
      </w:tr>
      <w:tr w:rsidR="005B4923" w:rsidRPr="0043275E" w14:paraId="0BCC7ACC" w14:textId="77777777" w:rsidTr="00A216EF">
        <w:tc>
          <w:tcPr>
            <w:tcW w:w="2994" w:type="dxa"/>
            <w:vAlign w:val="center"/>
          </w:tcPr>
          <w:p w14:paraId="0A048802" w14:textId="77777777" w:rsidR="005B4923" w:rsidRPr="0099471B" w:rsidRDefault="005B4923" w:rsidP="00A216EF">
            <w:pPr>
              <w:jc w:val="both"/>
              <w:rPr>
                <w:b/>
                <w:bCs/>
                <w:lang w:val="en-US"/>
              </w:rPr>
            </w:pPr>
            <w:r w:rsidRPr="0099471B">
              <w:rPr>
                <w:b/>
                <w:bCs/>
                <w:lang w:val="en-US"/>
              </w:rPr>
              <w:t>NEAFC</w:t>
            </w:r>
          </w:p>
          <w:p w14:paraId="6AE268E0" w14:textId="77777777" w:rsidR="005B4923" w:rsidRPr="0099471B" w:rsidRDefault="005B4923" w:rsidP="00A216EF">
            <w:pPr>
              <w:jc w:val="both"/>
              <w:rPr>
                <w:lang w:val="en-US"/>
              </w:rPr>
            </w:pPr>
            <w:r w:rsidRPr="0099471B">
              <w:rPr>
                <w:lang w:val="en-US"/>
              </w:rPr>
              <w:t>North East Atlantic Fisheries Commission</w:t>
            </w:r>
          </w:p>
        </w:tc>
        <w:tc>
          <w:tcPr>
            <w:tcW w:w="6366" w:type="dxa"/>
            <w:vAlign w:val="center"/>
          </w:tcPr>
          <w:p w14:paraId="0ADE4367" w14:textId="77777777" w:rsidR="005B4923" w:rsidRPr="0099471B" w:rsidRDefault="005B4923" w:rsidP="00A216EF">
            <w:pPr>
              <w:jc w:val="both"/>
              <w:rPr>
                <w:szCs w:val="20"/>
                <w:lang w:val="en-US"/>
              </w:rPr>
            </w:pPr>
            <w:r w:rsidRPr="0099471B">
              <w:rPr>
                <w:szCs w:val="20"/>
                <w:shd w:val="clear" w:color="auto" w:fill="FFFFFF"/>
                <w:lang w:val="en-US"/>
              </w:rPr>
              <w:t>NEAFC considers and designs recommendations and measures to ensure the protection and conservation of shark species related to fisheries in its region.</w:t>
            </w:r>
          </w:p>
        </w:tc>
      </w:tr>
      <w:tr w:rsidR="005B4923" w:rsidRPr="0043275E" w14:paraId="7DF90E14" w14:textId="77777777" w:rsidTr="00A216EF">
        <w:tc>
          <w:tcPr>
            <w:tcW w:w="2994" w:type="dxa"/>
            <w:vAlign w:val="center"/>
          </w:tcPr>
          <w:p w14:paraId="3E8F9650" w14:textId="77777777" w:rsidR="005B4923" w:rsidRPr="0099471B" w:rsidRDefault="005B4923" w:rsidP="00A216EF">
            <w:pPr>
              <w:jc w:val="both"/>
              <w:rPr>
                <w:b/>
                <w:bCs/>
                <w:lang w:val="en-US"/>
              </w:rPr>
            </w:pPr>
            <w:r w:rsidRPr="0099471B">
              <w:rPr>
                <w:b/>
                <w:bCs/>
                <w:lang w:val="en-US"/>
              </w:rPr>
              <w:t>SEAFO</w:t>
            </w:r>
          </w:p>
          <w:p w14:paraId="2586495D" w14:textId="77777777" w:rsidR="005B4923" w:rsidRPr="0099471B" w:rsidRDefault="005B4923" w:rsidP="00A216EF">
            <w:pPr>
              <w:jc w:val="both"/>
              <w:rPr>
                <w:lang w:val="en-US"/>
              </w:rPr>
            </w:pPr>
            <w:r w:rsidRPr="0099471B">
              <w:rPr>
                <w:lang w:val="en-US"/>
              </w:rPr>
              <w:t xml:space="preserve">South East Atlantic Fisheries </w:t>
            </w:r>
            <w:proofErr w:type="spellStart"/>
            <w:r w:rsidRPr="0099471B">
              <w:rPr>
                <w:lang w:val="en-US"/>
              </w:rPr>
              <w:t>Organisation</w:t>
            </w:r>
            <w:proofErr w:type="spellEnd"/>
          </w:p>
        </w:tc>
        <w:tc>
          <w:tcPr>
            <w:tcW w:w="6366" w:type="dxa"/>
            <w:vAlign w:val="center"/>
          </w:tcPr>
          <w:p w14:paraId="2BB94782" w14:textId="77777777" w:rsidR="005B4923" w:rsidRPr="0099471B" w:rsidRDefault="005B4923" w:rsidP="00A216EF">
            <w:pPr>
              <w:jc w:val="both"/>
              <w:rPr>
                <w:szCs w:val="20"/>
                <w:lang w:val="en-US"/>
              </w:rPr>
            </w:pPr>
            <w:proofErr w:type="gramStart"/>
            <w:r w:rsidRPr="0099471B">
              <w:rPr>
                <w:szCs w:val="20"/>
                <w:lang w:val="en-US"/>
              </w:rPr>
              <w:t>In order to</w:t>
            </w:r>
            <w:proofErr w:type="gramEnd"/>
            <w:r w:rsidRPr="0099471B">
              <w:rPr>
                <w:szCs w:val="20"/>
                <w:lang w:val="en-US"/>
              </w:rPr>
              <w:t xml:space="preserve"> ensure long-term conservation of all living marine resources in its region, SEAFO considers and adopts conservation and management measures to protect shark species in the region as necessary.</w:t>
            </w:r>
          </w:p>
        </w:tc>
      </w:tr>
      <w:tr w:rsidR="005B4923" w:rsidRPr="0043275E" w14:paraId="7D013ECC" w14:textId="77777777" w:rsidTr="00A216EF">
        <w:tc>
          <w:tcPr>
            <w:tcW w:w="2994" w:type="dxa"/>
            <w:vAlign w:val="center"/>
          </w:tcPr>
          <w:p w14:paraId="569E1CE3" w14:textId="77777777" w:rsidR="005B4923" w:rsidRPr="0099471B" w:rsidRDefault="005B4923" w:rsidP="00A216EF">
            <w:pPr>
              <w:jc w:val="both"/>
              <w:rPr>
                <w:lang w:val="en-US"/>
              </w:rPr>
            </w:pPr>
            <w:r w:rsidRPr="0099471B">
              <w:rPr>
                <w:b/>
                <w:bCs/>
                <w:lang w:val="en-US"/>
              </w:rPr>
              <w:t>Sharks MOU</w:t>
            </w:r>
          </w:p>
          <w:p w14:paraId="0AC7019E" w14:textId="77777777" w:rsidR="005B4923" w:rsidRPr="0099471B" w:rsidRDefault="005B4923" w:rsidP="00A216EF">
            <w:pPr>
              <w:jc w:val="both"/>
              <w:rPr>
                <w:lang w:val="en-US"/>
              </w:rPr>
            </w:pPr>
            <w:r w:rsidRPr="0099471B">
              <w:rPr>
                <w:lang w:val="en-US"/>
              </w:rPr>
              <w:t>Memorandum of Understanding on the Conservation of Migratory Sharks</w:t>
            </w:r>
          </w:p>
        </w:tc>
        <w:tc>
          <w:tcPr>
            <w:tcW w:w="6366" w:type="dxa"/>
            <w:vAlign w:val="center"/>
          </w:tcPr>
          <w:p w14:paraId="0F95B303" w14:textId="77777777" w:rsidR="005B4923" w:rsidRPr="0099471B" w:rsidRDefault="005B4923" w:rsidP="00A216EF">
            <w:pPr>
              <w:jc w:val="both"/>
              <w:rPr>
                <w:szCs w:val="20"/>
                <w:lang w:val="en-US"/>
              </w:rPr>
            </w:pPr>
            <w:r w:rsidRPr="0099471B">
              <w:rPr>
                <w:b/>
                <w:szCs w:val="20"/>
                <w:u w:val="single"/>
                <w:lang w:val="en-US"/>
              </w:rPr>
              <w:t>Annex 1</w:t>
            </w:r>
            <w:r w:rsidRPr="0099471B">
              <w:rPr>
                <w:szCs w:val="20"/>
                <w:lang w:val="en-US"/>
              </w:rPr>
              <w:t xml:space="preserve">: Signatories should </w:t>
            </w:r>
            <w:proofErr w:type="spellStart"/>
            <w:r w:rsidRPr="0099471B">
              <w:rPr>
                <w:szCs w:val="20"/>
                <w:lang w:val="en-US"/>
              </w:rPr>
              <w:t>endeavour</w:t>
            </w:r>
            <w:proofErr w:type="spellEnd"/>
            <w:r w:rsidRPr="0099471B">
              <w:rPr>
                <w:szCs w:val="20"/>
                <w:lang w:val="en-US"/>
              </w:rPr>
              <w:t xml:space="preserve"> to achieve and maintain a </w:t>
            </w:r>
            <w:proofErr w:type="spellStart"/>
            <w:r w:rsidRPr="0099471B">
              <w:rPr>
                <w:szCs w:val="20"/>
                <w:lang w:val="en-US"/>
              </w:rPr>
              <w:t>favourable</w:t>
            </w:r>
            <w:proofErr w:type="spellEnd"/>
            <w:r w:rsidRPr="0099471B">
              <w:rPr>
                <w:szCs w:val="20"/>
                <w:lang w:val="en-US"/>
              </w:rPr>
              <w:t xml:space="preserve"> conservation status for these species based on the best available scientific information and </w:t>
            </w:r>
            <w:proofErr w:type="gramStart"/>
            <w:r w:rsidRPr="0099471B">
              <w:rPr>
                <w:szCs w:val="20"/>
                <w:lang w:val="en-US"/>
              </w:rPr>
              <w:t>taking into account</w:t>
            </w:r>
            <w:proofErr w:type="gramEnd"/>
            <w:r w:rsidRPr="0099471B">
              <w:rPr>
                <w:szCs w:val="20"/>
                <w:lang w:val="en-US"/>
              </w:rPr>
              <w:t xml:space="preserve"> their socio-economic value.</w:t>
            </w:r>
          </w:p>
        </w:tc>
      </w:tr>
      <w:tr w:rsidR="005B4923" w:rsidRPr="0043275E" w14:paraId="2EC157F2" w14:textId="77777777" w:rsidTr="00A216EF">
        <w:tc>
          <w:tcPr>
            <w:tcW w:w="2994" w:type="dxa"/>
            <w:vAlign w:val="center"/>
          </w:tcPr>
          <w:p w14:paraId="33D3079B" w14:textId="77777777" w:rsidR="005B4923" w:rsidRPr="0099471B" w:rsidRDefault="005B4923" w:rsidP="00A216EF">
            <w:pPr>
              <w:jc w:val="both"/>
              <w:rPr>
                <w:b/>
                <w:bCs/>
                <w:lang w:val="en-US"/>
              </w:rPr>
            </w:pPr>
            <w:r w:rsidRPr="0099471B">
              <w:rPr>
                <w:b/>
                <w:bCs/>
                <w:lang w:val="en-US"/>
              </w:rPr>
              <w:t>SPRFMO</w:t>
            </w:r>
          </w:p>
          <w:p w14:paraId="41D78393" w14:textId="77777777" w:rsidR="005B4923" w:rsidRPr="0099471B" w:rsidRDefault="005B4923" w:rsidP="00A216EF">
            <w:pPr>
              <w:jc w:val="both"/>
              <w:rPr>
                <w:lang w:val="en-US"/>
              </w:rPr>
            </w:pPr>
            <w:r w:rsidRPr="0099471B">
              <w:rPr>
                <w:lang w:val="en-US"/>
              </w:rPr>
              <w:t xml:space="preserve">South Pacific Regional Fisheries Management </w:t>
            </w:r>
            <w:proofErr w:type="spellStart"/>
            <w:r w:rsidRPr="0099471B">
              <w:rPr>
                <w:lang w:val="en-US"/>
              </w:rPr>
              <w:t>Organisation</w:t>
            </w:r>
            <w:proofErr w:type="spellEnd"/>
          </w:p>
        </w:tc>
        <w:tc>
          <w:tcPr>
            <w:tcW w:w="6366" w:type="dxa"/>
            <w:vAlign w:val="center"/>
          </w:tcPr>
          <w:p w14:paraId="03DF7613" w14:textId="77777777" w:rsidR="005B4923" w:rsidRPr="0099471B" w:rsidRDefault="005B4923" w:rsidP="00A216EF">
            <w:pPr>
              <w:jc w:val="both"/>
              <w:rPr>
                <w:szCs w:val="20"/>
                <w:lang w:val="en-US"/>
              </w:rPr>
            </w:pPr>
            <w:r w:rsidRPr="0099471B">
              <w:rPr>
                <w:szCs w:val="20"/>
                <w:lang w:val="en-US"/>
              </w:rPr>
              <w:t>Considering both t</w:t>
            </w:r>
            <w:r w:rsidRPr="0099471B">
              <w:rPr>
                <w:szCs w:val="20"/>
                <w:shd w:val="clear" w:color="auto" w:fill="FFFFFF"/>
                <w:lang w:val="en-US"/>
              </w:rPr>
              <w:t>he precautionary approach and an ecosystem approach to fisheries management, SPRFMO adopts, as necessary, protocols and conservation measures meant to safeguard shark species related to fisheries in the area.</w:t>
            </w:r>
          </w:p>
        </w:tc>
      </w:tr>
      <w:tr w:rsidR="005B4923" w:rsidRPr="0043275E" w14:paraId="541A3A1E" w14:textId="77777777" w:rsidTr="00A216EF">
        <w:tc>
          <w:tcPr>
            <w:tcW w:w="2994" w:type="dxa"/>
            <w:vAlign w:val="center"/>
          </w:tcPr>
          <w:p w14:paraId="4A57BCB9" w14:textId="77777777" w:rsidR="005B4923" w:rsidRPr="0099471B" w:rsidRDefault="005B4923" w:rsidP="00A216EF">
            <w:pPr>
              <w:jc w:val="both"/>
              <w:rPr>
                <w:lang w:val="en-US"/>
              </w:rPr>
            </w:pPr>
            <w:r w:rsidRPr="0099471B">
              <w:rPr>
                <w:b/>
                <w:bCs/>
                <w:lang w:val="en-US"/>
              </w:rPr>
              <w:t>UNCLOS</w:t>
            </w:r>
          </w:p>
          <w:p w14:paraId="22EFEEEF" w14:textId="77777777" w:rsidR="005B4923" w:rsidRPr="0099471B" w:rsidRDefault="005B4923" w:rsidP="00A216EF">
            <w:pPr>
              <w:jc w:val="both"/>
              <w:rPr>
                <w:lang w:val="en-US"/>
              </w:rPr>
            </w:pPr>
            <w:r w:rsidRPr="0099471B">
              <w:rPr>
                <w:lang w:val="en-US"/>
              </w:rPr>
              <w:t>United Nations Convention on the Law of the Sea</w:t>
            </w:r>
          </w:p>
        </w:tc>
        <w:tc>
          <w:tcPr>
            <w:tcW w:w="6366" w:type="dxa"/>
            <w:vAlign w:val="center"/>
          </w:tcPr>
          <w:p w14:paraId="69AE059D" w14:textId="77777777" w:rsidR="005B4923" w:rsidRPr="0099471B" w:rsidRDefault="005B4923" w:rsidP="00A216EF">
            <w:pPr>
              <w:jc w:val="both"/>
              <w:rPr>
                <w:szCs w:val="20"/>
                <w:lang w:val="en-US"/>
              </w:rPr>
            </w:pPr>
            <w:r w:rsidRPr="0099471B">
              <w:rPr>
                <w:b/>
                <w:szCs w:val="20"/>
                <w:u w:val="single"/>
                <w:lang w:val="en-US"/>
              </w:rPr>
              <w:t>Annex I</w:t>
            </w:r>
            <w:r w:rsidRPr="0099471B">
              <w:rPr>
                <w:szCs w:val="20"/>
                <w:lang w:val="en-US"/>
              </w:rPr>
              <w:t xml:space="preserve">: </w:t>
            </w:r>
            <w:r w:rsidRPr="0099471B">
              <w:rPr>
                <w:szCs w:val="20"/>
                <w:shd w:val="clear" w:color="auto" w:fill="FFFFFF"/>
                <w:lang w:val="en-US"/>
              </w:rPr>
              <w:t>States whose nationals fish in the region for the highly migratory species listed in Annex I shall cooperate directly or through appropriate international organizations to ensure the conservation and optimum utilization of such species throughout the region, both within and beyond the exclusive economic zone.</w:t>
            </w:r>
          </w:p>
        </w:tc>
      </w:tr>
    </w:tbl>
    <w:p w14:paraId="0D3461D3" w14:textId="77777777" w:rsidR="005B4923" w:rsidRPr="00E90FEE" w:rsidRDefault="005B4923" w:rsidP="005B4923">
      <w:pPr>
        <w:pStyle w:val="Heading2"/>
        <w:keepLines/>
        <w:widowControl/>
        <w:pBdr>
          <w:top w:val="none" w:sz="0" w:space="0" w:color="auto"/>
          <w:left w:val="none" w:sz="0" w:space="0" w:color="auto"/>
          <w:bottom w:val="none" w:sz="0" w:space="0" w:color="auto"/>
          <w:right w:val="none" w:sz="0" w:space="0" w:color="auto"/>
        </w:pBdr>
        <w:autoSpaceDE/>
        <w:autoSpaceDN/>
        <w:adjustRightInd/>
        <w:spacing w:before="40"/>
        <w:ind w:right="65"/>
        <w:jc w:val="both"/>
        <w:rPr>
          <w:sz w:val="22"/>
        </w:rPr>
      </w:pPr>
    </w:p>
    <w:p w14:paraId="3DC71DD5" w14:textId="77777777" w:rsidR="004E044C" w:rsidRPr="00E91DED" w:rsidRDefault="005B4923" w:rsidP="004E044C">
      <w:pPr>
        <w:pStyle w:val="Heading2"/>
        <w:keepLines/>
        <w:widowControl/>
        <w:numPr>
          <w:ilvl w:val="0"/>
          <w:numId w:val="1"/>
        </w:numPr>
        <w:pBdr>
          <w:top w:val="none" w:sz="0" w:space="0" w:color="auto"/>
          <w:left w:val="none" w:sz="0" w:space="0" w:color="auto"/>
          <w:bottom w:val="none" w:sz="0" w:space="0" w:color="auto"/>
          <w:right w:val="none" w:sz="0" w:space="0" w:color="auto"/>
        </w:pBdr>
        <w:autoSpaceDE/>
        <w:autoSpaceDN/>
        <w:adjustRightInd/>
        <w:spacing w:before="40"/>
        <w:ind w:right="65"/>
        <w:jc w:val="both"/>
        <w:rPr>
          <w:rFonts w:cs="Arial"/>
          <w:sz w:val="22"/>
          <w:szCs w:val="22"/>
        </w:rPr>
      </w:pPr>
      <w:r w:rsidRPr="00E90FEE">
        <w:rPr>
          <w:rFonts w:cs="Arial"/>
          <w:sz w:val="22"/>
          <w:szCs w:val="22"/>
        </w:rPr>
        <w:t>REFERENCES</w:t>
      </w:r>
    </w:p>
    <w:bookmarkEnd w:id="0"/>
    <w:p w14:paraId="4680530E" w14:textId="2A16D3B9" w:rsidR="004E044C" w:rsidRPr="001C6604" w:rsidRDefault="004E044C" w:rsidP="00205D99">
      <w:pPr>
        <w:pStyle w:val="EndNoteBibliography"/>
        <w:spacing w:after="0"/>
        <w:ind w:left="720" w:hanging="720"/>
        <w:rPr>
          <w:sz w:val="18"/>
          <w:szCs w:val="18"/>
        </w:rPr>
      </w:pPr>
      <w:r w:rsidRPr="001C6604">
        <w:rPr>
          <w:color w:val="auto"/>
          <w:sz w:val="18"/>
          <w:szCs w:val="18"/>
        </w:rPr>
        <w:fldChar w:fldCharType="begin"/>
      </w:r>
      <w:r w:rsidRPr="001C6604">
        <w:rPr>
          <w:color w:val="auto"/>
          <w:sz w:val="18"/>
          <w:szCs w:val="18"/>
        </w:rPr>
        <w:instrText xml:space="preserve"> ADDIN EN.REFLIST </w:instrText>
      </w:r>
      <w:r w:rsidRPr="001C6604">
        <w:rPr>
          <w:color w:val="auto"/>
          <w:sz w:val="18"/>
          <w:szCs w:val="18"/>
        </w:rPr>
        <w:fldChar w:fldCharType="separate"/>
      </w:r>
      <w:r w:rsidRPr="001C6604">
        <w:rPr>
          <w:sz w:val="18"/>
          <w:szCs w:val="18"/>
        </w:rPr>
        <w:t xml:space="preserve">CITES 2002. Convention on International Trade in Endangered Species (CITES), 2002. Inclusion of </w:t>
      </w:r>
      <w:r w:rsidR="00662C0E" w:rsidRPr="001C6604">
        <w:rPr>
          <w:sz w:val="18"/>
          <w:szCs w:val="18"/>
        </w:rPr>
        <w:t>B</w:t>
      </w:r>
      <w:r w:rsidR="008436AB" w:rsidRPr="001C6604">
        <w:rPr>
          <w:sz w:val="18"/>
          <w:szCs w:val="18"/>
        </w:rPr>
        <w:t xml:space="preserve">asking </w:t>
      </w:r>
      <w:r w:rsidRPr="001C6604">
        <w:rPr>
          <w:sz w:val="18"/>
          <w:szCs w:val="18"/>
        </w:rPr>
        <w:t>Shark</w:t>
      </w:r>
      <w:r w:rsidR="008436AB" w:rsidRPr="001C6604">
        <w:rPr>
          <w:sz w:val="18"/>
          <w:szCs w:val="18"/>
        </w:rPr>
        <w:t xml:space="preserve"> </w:t>
      </w:r>
      <w:r w:rsidRPr="001C6604">
        <w:rPr>
          <w:i/>
          <w:sz w:val="18"/>
          <w:szCs w:val="18"/>
        </w:rPr>
        <w:t>Cetorhinus maximus</w:t>
      </w:r>
      <w:r w:rsidRPr="001C6604">
        <w:rPr>
          <w:sz w:val="18"/>
          <w:szCs w:val="18"/>
        </w:rPr>
        <w:t xml:space="preserve"> in Appendix II. Proponent: United Kingdom (on behalf of the Member States of the European Community). 12th Meeting of the Conference of Parties Proposal 36.</w:t>
      </w:r>
    </w:p>
    <w:p w14:paraId="43FF23BE" w14:textId="77777777" w:rsidR="004E044C" w:rsidRPr="001C6604" w:rsidRDefault="004E044C" w:rsidP="004E044C">
      <w:pPr>
        <w:pStyle w:val="EndNoteBibliography"/>
        <w:spacing w:after="0"/>
        <w:ind w:left="720" w:hanging="720"/>
        <w:rPr>
          <w:sz w:val="18"/>
          <w:szCs w:val="18"/>
        </w:rPr>
      </w:pPr>
      <w:r w:rsidRPr="001C6604">
        <w:rPr>
          <w:sz w:val="18"/>
          <w:szCs w:val="18"/>
        </w:rPr>
        <w:t>Compagno LJ 1984. Sharks of the world. An annotated and illustrated catalog of shark species known to date. FAO species catalog, Hexanchiformes to Lamniformes 4: 249.</w:t>
      </w:r>
    </w:p>
    <w:p w14:paraId="2E0AF9D4" w14:textId="77777777" w:rsidR="004E044C" w:rsidRPr="001C6604" w:rsidRDefault="004E044C" w:rsidP="004E044C">
      <w:pPr>
        <w:pStyle w:val="EndNoteBibliography"/>
        <w:spacing w:after="0"/>
        <w:ind w:left="720" w:hanging="720"/>
        <w:rPr>
          <w:sz w:val="18"/>
          <w:szCs w:val="18"/>
        </w:rPr>
      </w:pPr>
      <w:r w:rsidRPr="001C6604">
        <w:rPr>
          <w:sz w:val="18"/>
          <w:szCs w:val="18"/>
        </w:rPr>
        <w:t>Curtis TH, Zeeman SI, Summers EL, Cadrin SX, Skomal GB 2014. Eyes in the sky: linking satellite oceanography and biotelemetry to explore habitat selection by basking sharks. Animal Biotelemetry 2: 12.</w:t>
      </w:r>
    </w:p>
    <w:p w14:paraId="761F10A1" w14:textId="77777777" w:rsidR="004E044C" w:rsidRPr="001C6604" w:rsidRDefault="004E044C" w:rsidP="004E044C">
      <w:pPr>
        <w:pStyle w:val="EndNoteBibliography"/>
        <w:tabs>
          <w:tab w:val="left" w:pos="720"/>
        </w:tabs>
        <w:spacing w:after="0"/>
        <w:ind w:left="720" w:hanging="720"/>
        <w:rPr>
          <w:rFonts w:eastAsia="Times New Roman"/>
          <w:sz w:val="18"/>
          <w:szCs w:val="18"/>
        </w:rPr>
      </w:pPr>
      <w:r w:rsidRPr="001C6604">
        <w:rPr>
          <w:rFonts w:eastAsia="Times New Roman"/>
          <w:sz w:val="18"/>
          <w:szCs w:val="18"/>
        </w:rPr>
        <w:t>Fowler, S.L. 2009. </w:t>
      </w:r>
      <w:r w:rsidRPr="001C6604">
        <w:rPr>
          <w:rFonts w:eastAsia="Times New Roman"/>
          <w:i/>
          <w:iCs/>
          <w:sz w:val="18"/>
          <w:szCs w:val="18"/>
        </w:rPr>
        <w:t>Cetorhinus maximus</w:t>
      </w:r>
      <w:r w:rsidRPr="001C6604">
        <w:rPr>
          <w:rFonts w:eastAsia="Times New Roman"/>
          <w:sz w:val="18"/>
          <w:szCs w:val="18"/>
        </w:rPr>
        <w:t>. The IUCN Red List of Threatened Species</w:t>
      </w:r>
    </w:p>
    <w:p w14:paraId="20CDEFCB" w14:textId="77777777" w:rsidR="004E044C" w:rsidRPr="001C6604" w:rsidRDefault="004E044C" w:rsidP="004E044C">
      <w:pPr>
        <w:pStyle w:val="EndNoteBibliography"/>
        <w:tabs>
          <w:tab w:val="left" w:pos="0"/>
          <w:tab w:val="left" w:pos="810"/>
        </w:tabs>
        <w:spacing w:after="0"/>
        <w:ind w:left="720" w:firstLine="0"/>
        <w:rPr>
          <w:sz w:val="18"/>
          <w:szCs w:val="18"/>
          <w:lang w:val="fr-FR"/>
        </w:rPr>
      </w:pPr>
      <w:r w:rsidRPr="001C6604">
        <w:rPr>
          <w:rFonts w:eastAsia="Times New Roman"/>
          <w:sz w:val="18"/>
          <w:szCs w:val="18"/>
          <w:lang w:val="fr-FR"/>
        </w:rPr>
        <w:t>2009: e.T4292A10763893.</w:t>
      </w:r>
    </w:p>
    <w:p w14:paraId="1775099A" w14:textId="77777777" w:rsidR="004E044C" w:rsidRPr="001C6604" w:rsidRDefault="004E044C" w:rsidP="004E044C">
      <w:pPr>
        <w:pStyle w:val="EndNoteBibliography"/>
        <w:spacing w:after="0"/>
        <w:ind w:left="720" w:hanging="720"/>
        <w:rPr>
          <w:sz w:val="18"/>
          <w:szCs w:val="18"/>
        </w:rPr>
      </w:pPr>
      <w:r w:rsidRPr="001C6604">
        <w:rPr>
          <w:sz w:val="18"/>
          <w:szCs w:val="18"/>
          <w:lang w:val="fr-FR"/>
        </w:rPr>
        <w:t xml:space="preserve">Francis M, Duffy C 2002. </w:t>
      </w:r>
      <w:r w:rsidRPr="001C6604">
        <w:rPr>
          <w:sz w:val="18"/>
          <w:szCs w:val="18"/>
        </w:rPr>
        <w:t>Distribution, seasonal abundance and bycatch of basking sharks (</w:t>
      </w:r>
      <w:r w:rsidRPr="001C6604">
        <w:rPr>
          <w:i/>
          <w:sz w:val="18"/>
          <w:szCs w:val="18"/>
        </w:rPr>
        <w:t>Cetorhinus maximus</w:t>
      </w:r>
      <w:r w:rsidRPr="001C6604">
        <w:rPr>
          <w:sz w:val="18"/>
          <w:szCs w:val="18"/>
        </w:rPr>
        <w:t>) in New Zealand, with observations on their winter habitat. Marine Biology 140: 831-842.</w:t>
      </w:r>
    </w:p>
    <w:p w14:paraId="7FFE1E07" w14:textId="77777777" w:rsidR="004E044C" w:rsidRPr="001C6604" w:rsidRDefault="004E044C" w:rsidP="004E044C">
      <w:pPr>
        <w:pStyle w:val="EndNoteBibliography"/>
        <w:spacing w:after="0"/>
        <w:ind w:left="720" w:hanging="720"/>
        <w:rPr>
          <w:sz w:val="18"/>
          <w:szCs w:val="18"/>
        </w:rPr>
      </w:pPr>
      <w:r w:rsidRPr="001C6604">
        <w:rPr>
          <w:sz w:val="18"/>
          <w:szCs w:val="18"/>
        </w:rPr>
        <w:t>Hoogenboom JL, Wong SN, Ronconi RA, Koopman HN, Murison LD, Westgate AJ 2015. Environmental predictors and temporal patterns of basking shark (</w:t>
      </w:r>
      <w:r w:rsidRPr="001C6604">
        <w:rPr>
          <w:i/>
          <w:sz w:val="18"/>
          <w:szCs w:val="18"/>
        </w:rPr>
        <w:t>Cetorhinus maximus</w:t>
      </w:r>
      <w:r w:rsidRPr="001C6604">
        <w:rPr>
          <w:sz w:val="18"/>
          <w:szCs w:val="18"/>
        </w:rPr>
        <w:t>) occurrence in the lower Bay of Fundy, Canada. Journal of Experimental Marine Biology and Ecology 465: 24-32.</w:t>
      </w:r>
    </w:p>
    <w:p w14:paraId="52D2DE84" w14:textId="77777777" w:rsidR="004E044C" w:rsidRPr="001C6604" w:rsidRDefault="004E044C" w:rsidP="004E044C">
      <w:pPr>
        <w:pStyle w:val="EndNoteBibliography"/>
        <w:spacing w:after="0"/>
        <w:ind w:left="720" w:hanging="720"/>
        <w:rPr>
          <w:sz w:val="18"/>
          <w:szCs w:val="18"/>
        </w:rPr>
      </w:pPr>
      <w:r w:rsidRPr="001C6604">
        <w:rPr>
          <w:sz w:val="18"/>
          <w:szCs w:val="18"/>
        </w:rPr>
        <w:t>Kenney RD, Owen RE, Winn HE 1985. Shark distributions off the Northeast United States from marine mammal surveys. Copeia 1985: 220-223.</w:t>
      </w:r>
    </w:p>
    <w:p w14:paraId="7EAF3E0C" w14:textId="77777777" w:rsidR="004E044C" w:rsidRPr="001C6604" w:rsidRDefault="004E044C" w:rsidP="004E044C">
      <w:pPr>
        <w:pStyle w:val="EndNoteBibliography"/>
        <w:spacing w:after="0"/>
        <w:ind w:left="720" w:hanging="720"/>
        <w:rPr>
          <w:sz w:val="18"/>
          <w:szCs w:val="18"/>
        </w:rPr>
      </w:pPr>
      <w:r w:rsidRPr="001C6604">
        <w:rPr>
          <w:sz w:val="18"/>
          <w:szCs w:val="18"/>
        </w:rPr>
        <w:t>Kunzlik P 1988. The basking shark. Department of Agriculture and Fisheries for Scotland.  pp.</w:t>
      </w:r>
    </w:p>
    <w:p w14:paraId="23EC593B" w14:textId="77777777" w:rsidR="004E044C" w:rsidRPr="001C6604" w:rsidRDefault="004E044C" w:rsidP="004E044C">
      <w:pPr>
        <w:pStyle w:val="EndNoteBibliography"/>
        <w:spacing w:after="0"/>
        <w:ind w:left="720" w:hanging="720"/>
        <w:rPr>
          <w:sz w:val="18"/>
          <w:szCs w:val="18"/>
        </w:rPr>
      </w:pPr>
      <w:r w:rsidRPr="001C6604">
        <w:rPr>
          <w:sz w:val="18"/>
          <w:szCs w:val="18"/>
        </w:rPr>
        <w:lastRenderedPageBreak/>
        <w:t>Magnussen JE, Pikitch EK, Clarke S, Nicholson C, Hoelzel AR, Shivji MS 2007. Genetic tracking of basking shark products in international trade. Animal Conservation 10: 199-207.</w:t>
      </w:r>
    </w:p>
    <w:p w14:paraId="3D28047A" w14:textId="77777777" w:rsidR="004E044C" w:rsidRPr="001C6604" w:rsidRDefault="004E044C" w:rsidP="004E044C">
      <w:pPr>
        <w:pStyle w:val="EndNoteBibliography"/>
        <w:spacing w:after="0"/>
        <w:ind w:left="720" w:hanging="720"/>
        <w:rPr>
          <w:sz w:val="18"/>
          <w:szCs w:val="18"/>
        </w:rPr>
      </w:pPr>
      <w:r w:rsidRPr="001C6604">
        <w:rPr>
          <w:sz w:val="18"/>
          <w:szCs w:val="18"/>
        </w:rPr>
        <w:t xml:space="preserve">Matthews LH 1950. Reproduction in the basking shark, </w:t>
      </w:r>
      <w:r w:rsidRPr="001C6604">
        <w:rPr>
          <w:i/>
          <w:sz w:val="18"/>
          <w:szCs w:val="18"/>
        </w:rPr>
        <w:t>Cetorhinus maximus</w:t>
      </w:r>
      <w:r w:rsidRPr="001C6604">
        <w:rPr>
          <w:sz w:val="18"/>
          <w:szCs w:val="18"/>
        </w:rPr>
        <w:t xml:space="preserve"> (Gunner). Philosophical Transactions of the Royal Society of London. Series B, Biological Sciences: 247-316.</w:t>
      </w:r>
    </w:p>
    <w:p w14:paraId="43408035" w14:textId="77561147" w:rsidR="004E044C" w:rsidRPr="001C6604" w:rsidRDefault="004E044C" w:rsidP="004E044C">
      <w:pPr>
        <w:pStyle w:val="EndNoteBibliography"/>
        <w:spacing w:after="0"/>
        <w:ind w:left="720" w:hanging="720"/>
        <w:rPr>
          <w:sz w:val="18"/>
          <w:szCs w:val="18"/>
        </w:rPr>
      </w:pPr>
      <w:r w:rsidRPr="001C6604">
        <w:rPr>
          <w:sz w:val="18"/>
          <w:szCs w:val="18"/>
        </w:rPr>
        <w:t>Sims DW 2008. Sieving a Living: A Review of the Biology, Ecology and Conservation Status of the Plankton</w:t>
      </w:r>
      <w:r w:rsidRPr="001C6604">
        <w:rPr>
          <w:rFonts w:ascii="Cambria Math" w:hAnsi="Cambria Math" w:cs="Cambria Math"/>
          <w:sz w:val="18"/>
          <w:szCs w:val="18"/>
        </w:rPr>
        <w:t>‐</w:t>
      </w:r>
      <w:r w:rsidRPr="001C6604">
        <w:rPr>
          <w:sz w:val="18"/>
          <w:szCs w:val="18"/>
        </w:rPr>
        <w:t xml:space="preserve">Feeding </w:t>
      </w:r>
      <w:r w:rsidR="00662C0E" w:rsidRPr="001C6604">
        <w:rPr>
          <w:sz w:val="18"/>
          <w:szCs w:val="18"/>
        </w:rPr>
        <w:t>B</w:t>
      </w:r>
      <w:r w:rsidR="008436AB" w:rsidRPr="001C6604">
        <w:rPr>
          <w:sz w:val="18"/>
          <w:szCs w:val="18"/>
        </w:rPr>
        <w:t xml:space="preserve">asking </w:t>
      </w:r>
      <w:r w:rsidR="00662C0E" w:rsidRPr="001C6604">
        <w:rPr>
          <w:sz w:val="18"/>
          <w:szCs w:val="18"/>
        </w:rPr>
        <w:t>S</w:t>
      </w:r>
      <w:r w:rsidRPr="001C6604">
        <w:rPr>
          <w:sz w:val="18"/>
          <w:szCs w:val="18"/>
        </w:rPr>
        <w:t xml:space="preserve">hark </w:t>
      </w:r>
      <w:r w:rsidRPr="001C6604">
        <w:rPr>
          <w:i/>
          <w:sz w:val="18"/>
          <w:szCs w:val="18"/>
        </w:rPr>
        <w:t xml:space="preserve">Cetorhinus </w:t>
      </w:r>
      <w:r w:rsidR="008436AB" w:rsidRPr="001C6604">
        <w:rPr>
          <w:i/>
          <w:sz w:val="18"/>
          <w:szCs w:val="18"/>
        </w:rPr>
        <w:t>maximus</w:t>
      </w:r>
      <w:r w:rsidRPr="001C6604">
        <w:rPr>
          <w:sz w:val="18"/>
          <w:szCs w:val="18"/>
        </w:rPr>
        <w:t>. Advances in marine biology 54: 171-220.</w:t>
      </w:r>
    </w:p>
    <w:p w14:paraId="1C833A76" w14:textId="77777777" w:rsidR="004E044C" w:rsidRPr="001C6604" w:rsidRDefault="004E044C" w:rsidP="004E044C">
      <w:pPr>
        <w:pStyle w:val="EndNoteBibliography"/>
        <w:spacing w:after="0"/>
        <w:ind w:left="720" w:hanging="720"/>
        <w:rPr>
          <w:sz w:val="18"/>
          <w:szCs w:val="18"/>
        </w:rPr>
      </w:pPr>
      <w:r w:rsidRPr="001C6604">
        <w:rPr>
          <w:sz w:val="18"/>
          <w:szCs w:val="18"/>
        </w:rPr>
        <w:t>Skomal GB, Zeeman SI, Chisholm JH, Summers EL, Walsh HJ, McMahon KW, Thorrold SR 2009. Transequatorial migrations by basking sharks in the western Atlantic Ocean. Current biology 19: 1019-1022.</w:t>
      </w:r>
    </w:p>
    <w:p w14:paraId="71668619" w14:textId="77777777" w:rsidR="004E044C" w:rsidRPr="001C6604" w:rsidRDefault="004E044C" w:rsidP="004E044C">
      <w:pPr>
        <w:pStyle w:val="EndNoteBibliography"/>
        <w:spacing w:after="0"/>
        <w:ind w:left="720" w:hanging="720"/>
        <w:rPr>
          <w:sz w:val="18"/>
          <w:szCs w:val="18"/>
        </w:rPr>
      </w:pPr>
      <w:r w:rsidRPr="001C6604">
        <w:rPr>
          <w:sz w:val="18"/>
          <w:szCs w:val="18"/>
        </w:rPr>
        <w:t>Southall E, Sims D, Metcalfe J, Doyle J, Fanshawe S, Lacey C, Shrimpton J, Solandt J, Speedie C 2005. Spatial distribution patterns of basking sharks on the European shelf: preliminary comparison of satellite-tag geolocation, survey and public sightings data. JMBA-Journal of the Marine Biological Association of the United Kingdom 85: 1083-1088.</w:t>
      </w:r>
    </w:p>
    <w:p w14:paraId="053366FF" w14:textId="77777777" w:rsidR="004E044C" w:rsidRPr="001C6604" w:rsidRDefault="004E044C" w:rsidP="004E044C">
      <w:pPr>
        <w:pStyle w:val="EndNoteBibliography"/>
        <w:spacing w:after="0"/>
        <w:ind w:left="720" w:hanging="720"/>
        <w:rPr>
          <w:sz w:val="18"/>
          <w:szCs w:val="18"/>
        </w:rPr>
      </w:pPr>
      <w:r w:rsidRPr="001C6604">
        <w:rPr>
          <w:sz w:val="18"/>
          <w:szCs w:val="18"/>
        </w:rPr>
        <w:t xml:space="preserve">Squire JJL 1990. Distribution and apparent abundance of the basking shark, </w:t>
      </w:r>
      <w:r w:rsidRPr="001C6604">
        <w:rPr>
          <w:i/>
          <w:sz w:val="18"/>
          <w:szCs w:val="18"/>
        </w:rPr>
        <w:t>Cetorhinus maximus</w:t>
      </w:r>
      <w:r w:rsidRPr="001C6604">
        <w:rPr>
          <w:sz w:val="18"/>
          <w:szCs w:val="18"/>
        </w:rPr>
        <w:t>, off the central and southern California coast, 1962-85. Marine Fisheries Review 52: 8-11.</w:t>
      </w:r>
    </w:p>
    <w:p w14:paraId="2002E622" w14:textId="77777777" w:rsidR="004E044C" w:rsidRPr="001C6604" w:rsidRDefault="004E044C" w:rsidP="00FC5D7B">
      <w:pPr>
        <w:pStyle w:val="EndNoteBibliography"/>
        <w:ind w:left="720" w:hanging="720"/>
        <w:rPr>
          <w:sz w:val="18"/>
          <w:szCs w:val="18"/>
        </w:rPr>
      </w:pPr>
      <w:r w:rsidRPr="001C6604">
        <w:rPr>
          <w:sz w:val="18"/>
          <w:szCs w:val="18"/>
        </w:rPr>
        <w:t>Witt MJ, Hardy T, Johnson L, McClellan CM, Pikesley SK, Ranger S, Richardson PB, Solandt J-L, Speedie C, Williams R 2012. Basking sharks in the northeast Atlantic: spatio-temporal trends from sightings in UK waters. Marine Ecology Progress Series 459: 121-134.</w:t>
      </w:r>
    </w:p>
    <w:p w14:paraId="2A43613F" w14:textId="77777777" w:rsidR="00926262" w:rsidRPr="001C6604" w:rsidRDefault="004E044C" w:rsidP="00FC5D7B">
      <w:pPr>
        <w:rPr>
          <w:rFonts w:eastAsiaTheme="minorHAnsi" w:cs="Arial"/>
          <w:szCs w:val="18"/>
        </w:rPr>
      </w:pPr>
      <w:r w:rsidRPr="001C6604">
        <w:rPr>
          <w:rFonts w:cs="Arial"/>
          <w:szCs w:val="18"/>
        </w:rPr>
        <w:fldChar w:fldCharType="end"/>
      </w:r>
    </w:p>
    <w:sectPr w:rsidR="00926262" w:rsidRPr="001C6604" w:rsidSect="00B40E8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A5A28" w14:textId="77777777" w:rsidR="00035940" w:rsidRDefault="00035940" w:rsidP="005B4923">
      <w:r>
        <w:separator/>
      </w:r>
    </w:p>
  </w:endnote>
  <w:endnote w:type="continuationSeparator" w:id="0">
    <w:p w14:paraId="23F32F35" w14:textId="77777777" w:rsidR="00035940" w:rsidRDefault="00035940" w:rsidP="005B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1002AFF" w:usb1="C000E47F" w:usb2="0000002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856359"/>
      <w:docPartObj>
        <w:docPartGallery w:val="Page Numbers (Bottom of Page)"/>
        <w:docPartUnique/>
      </w:docPartObj>
    </w:sdtPr>
    <w:sdtEndPr>
      <w:rPr>
        <w:noProof/>
      </w:rPr>
    </w:sdtEndPr>
    <w:sdtContent>
      <w:p w14:paraId="50511797" w14:textId="77777777" w:rsidR="00B40E85" w:rsidRDefault="00B40E85">
        <w:pPr>
          <w:pStyle w:val="Footer"/>
          <w:jc w:val="center"/>
        </w:pPr>
        <w:r>
          <w:fldChar w:fldCharType="begin"/>
        </w:r>
        <w:r>
          <w:instrText xml:space="preserve"> PAGE   \* MERGEFORMAT </w:instrText>
        </w:r>
        <w:r>
          <w:fldChar w:fldCharType="separate"/>
        </w:r>
        <w:r w:rsidR="00B40F49">
          <w:rPr>
            <w:noProof/>
          </w:rPr>
          <w:t>4</w:t>
        </w:r>
        <w:r>
          <w:rPr>
            <w:noProof/>
          </w:rPr>
          <w:fldChar w:fldCharType="end"/>
        </w:r>
      </w:p>
    </w:sdtContent>
  </w:sdt>
  <w:p w14:paraId="5202D89E" w14:textId="77777777" w:rsidR="00B40E85" w:rsidRDefault="00B40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772618"/>
      <w:docPartObj>
        <w:docPartGallery w:val="Page Numbers (Bottom of Page)"/>
        <w:docPartUnique/>
      </w:docPartObj>
    </w:sdtPr>
    <w:sdtEndPr>
      <w:rPr>
        <w:noProof/>
      </w:rPr>
    </w:sdtEndPr>
    <w:sdtContent>
      <w:p w14:paraId="085AE15F" w14:textId="77777777" w:rsidR="00C243FB" w:rsidRDefault="00C243FB">
        <w:pPr>
          <w:pStyle w:val="Footer"/>
          <w:jc w:val="center"/>
        </w:pPr>
        <w:r>
          <w:fldChar w:fldCharType="begin"/>
        </w:r>
        <w:r>
          <w:instrText xml:space="preserve"> PAGE   \* MERGEFORMAT </w:instrText>
        </w:r>
        <w:r>
          <w:fldChar w:fldCharType="separate"/>
        </w:r>
        <w:r w:rsidR="00B40F49">
          <w:rPr>
            <w:noProof/>
          </w:rPr>
          <w:t>1</w:t>
        </w:r>
        <w:r>
          <w:rPr>
            <w:noProof/>
          </w:rPr>
          <w:fldChar w:fldCharType="end"/>
        </w:r>
      </w:p>
    </w:sdtContent>
  </w:sdt>
  <w:p w14:paraId="2184AFFD" w14:textId="77777777" w:rsidR="00C243FB" w:rsidRDefault="00C243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3DAE1" w14:textId="77777777" w:rsidR="00B40E85" w:rsidRDefault="00B40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6102B" w14:textId="77777777" w:rsidR="00035940" w:rsidRDefault="00035940" w:rsidP="005B4923">
      <w:r>
        <w:separator/>
      </w:r>
    </w:p>
  </w:footnote>
  <w:footnote w:type="continuationSeparator" w:id="0">
    <w:p w14:paraId="46ECF665" w14:textId="77777777" w:rsidR="00035940" w:rsidRDefault="00035940" w:rsidP="005B4923">
      <w:r>
        <w:continuationSeparator/>
      </w:r>
    </w:p>
  </w:footnote>
  <w:footnote w:id="1">
    <w:p w14:paraId="4FC84D74" w14:textId="77777777" w:rsidR="005B4923" w:rsidRPr="00272524" w:rsidRDefault="005B4923" w:rsidP="005B4923">
      <w:pPr>
        <w:pStyle w:val="FootnoteText"/>
      </w:pPr>
      <w:r>
        <w:rPr>
          <w:rStyle w:val="FootnoteReference"/>
        </w:rPr>
        <w:footnoteRef/>
      </w:r>
      <w:r>
        <w:t xml:space="preserve"> See the IUCN website for further details on the population assessment: </w:t>
      </w:r>
      <w:hyperlink r:id="rId1" w:history="1">
        <w:r w:rsidRPr="00234D04">
          <w:rPr>
            <w:rStyle w:val="Hyperlink"/>
          </w:rPr>
          <w:t>http://www.iucnredlist.org/details/4292/0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00B29" w14:textId="77777777" w:rsidR="00B40E85" w:rsidRPr="00B40E85" w:rsidRDefault="00B40E85" w:rsidP="00B40E85">
    <w:pPr>
      <w:pStyle w:val="Header"/>
      <w:rPr>
        <w:i/>
        <w:u w:val="single"/>
      </w:rPr>
    </w:pPr>
    <w:r w:rsidRPr="00B40E85">
      <w:rPr>
        <w:i/>
        <w:u w:val="single"/>
      </w:rPr>
      <w:t>CMS/Sharks/MOS3/Inf.15a</w:t>
    </w:r>
    <w:r>
      <w:rPr>
        <w:i/>
        <w:u w:val="single"/>
      </w:rPr>
      <w:t xml:space="preserve">                                                                                                                                             </w:t>
    </w:r>
    <w:r w:rsidRPr="00B40E85">
      <w:rPr>
        <w:i/>
        <w:color w:val="FFFFFF" w:themeColor="background1"/>
        <w:u w:val="single"/>
      </w:rPr>
      <w:t>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5781A" w14:textId="77777777" w:rsidR="00170A84" w:rsidRPr="00B40E85" w:rsidRDefault="00B40E85" w:rsidP="00170A84">
    <w:pPr>
      <w:pStyle w:val="Header"/>
      <w:jc w:val="right"/>
      <w:rPr>
        <w:i/>
        <w:u w:val="single"/>
      </w:rPr>
    </w:pPr>
    <w:r w:rsidRPr="00B40E85">
      <w:rPr>
        <w:i/>
        <w:color w:val="FFFFFF" w:themeColor="background1"/>
        <w:u w:val="single"/>
      </w:rPr>
      <w:t>I</w:t>
    </w:r>
    <w:r w:rsidRPr="00B40E85">
      <w:rPr>
        <w:i/>
        <w:u w:val="single"/>
      </w:rPr>
      <w:t xml:space="preserve">                                                                                                                                           CMS/Sharks/MOS3/Inf.15a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AB425" w14:textId="77777777" w:rsidR="00BD36AD" w:rsidRPr="00B40E85" w:rsidRDefault="00B40E85" w:rsidP="00BD36AD">
    <w:pPr>
      <w:pStyle w:val="Header"/>
      <w:tabs>
        <w:tab w:val="clear" w:pos="4680"/>
        <w:tab w:val="clear" w:pos="9360"/>
        <w:tab w:val="left" w:pos="8670"/>
      </w:tabs>
      <w:jc w:val="right"/>
      <w:rPr>
        <w:u w:val="single"/>
      </w:rPr>
    </w:pPr>
    <w:r>
      <w:rPr>
        <w:u w:val="single"/>
      </w:rPr>
      <w:t xml:space="preserve">A </w:t>
    </w:r>
    <w:r w:rsidR="00BD36AD" w:rsidRPr="00B40E85">
      <w:rPr>
        <w:u w:val="single"/>
      </w:rPr>
      <w:t>CMS/Sharks/MOS3/</w:t>
    </w:r>
    <w:r w:rsidR="00170A84" w:rsidRPr="00B40E85">
      <w:rPr>
        <w:u w:val="single"/>
      </w:rPr>
      <w:t>Inf.15a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B67DC"/>
    <w:multiLevelType w:val="hybridMultilevel"/>
    <w:tmpl w:val="1C66E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A68CB"/>
    <w:multiLevelType w:val="hybridMultilevel"/>
    <w:tmpl w:val="AA1C81DA"/>
    <w:lvl w:ilvl="0" w:tplc="22289BE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CC4A7C"/>
    <w:multiLevelType w:val="hybridMultilevel"/>
    <w:tmpl w:val="37AAD71E"/>
    <w:lvl w:ilvl="0" w:tplc="22289BE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99C12AA"/>
    <w:multiLevelType w:val="multilevel"/>
    <w:tmpl w:val="4CD8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E17FB7"/>
    <w:multiLevelType w:val="hybridMultilevel"/>
    <w:tmpl w:val="96B8AA7C"/>
    <w:lvl w:ilvl="0" w:tplc="7526CCBA">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D5A2E66"/>
    <w:multiLevelType w:val="hybridMultilevel"/>
    <w:tmpl w:val="88A6E2BC"/>
    <w:lvl w:ilvl="0" w:tplc="22289BEC">
      <w:start w:val="1"/>
      <w:numFmt w:val="bullet"/>
      <w:lvlText w:val=""/>
      <w:lvlJc w:val="left"/>
      <w:pPr>
        <w:ind w:left="370" w:hanging="360"/>
      </w:pPr>
      <w:rPr>
        <w:rFonts w:ascii="Symbol" w:hAnsi="Symbol" w:hint="default"/>
        <w:color w:val="auto"/>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6" w15:restartNumberingAfterBreak="0">
    <w:nsid w:val="68183D4A"/>
    <w:multiLevelType w:val="hybridMultilevel"/>
    <w:tmpl w:val="005AF188"/>
    <w:lvl w:ilvl="0" w:tplc="22289BE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AE80CC5"/>
    <w:multiLevelType w:val="hybridMultilevel"/>
    <w:tmpl w:val="CCF67F24"/>
    <w:lvl w:ilvl="0" w:tplc="EA6A9A86">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2"/>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923"/>
    <w:rsid w:val="00035940"/>
    <w:rsid w:val="000606F6"/>
    <w:rsid w:val="000B2603"/>
    <w:rsid w:val="000E46F4"/>
    <w:rsid w:val="00170A84"/>
    <w:rsid w:val="001B1D12"/>
    <w:rsid w:val="001C6604"/>
    <w:rsid w:val="001F7B9F"/>
    <w:rsid w:val="00205D99"/>
    <w:rsid w:val="002323CB"/>
    <w:rsid w:val="0024275E"/>
    <w:rsid w:val="00271A41"/>
    <w:rsid w:val="00330F8F"/>
    <w:rsid w:val="00331361"/>
    <w:rsid w:val="00372B94"/>
    <w:rsid w:val="003A0C62"/>
    <w:rsid w:val="003A3D62"/>
    <w:rsid w:val="003A7395"/>
    <w:rsid w:val="003B0EB4"/>
    <w:rsid w:val="004B0967"/>
    <w:rsid w:val="004D7892"/>
    <w:rsid w:val="004E044C"/>
    <w:rsid w:val="005029DD"/>
    <w:rsid w:val="00510A3A"/>
    <w:rsid w:val="00571CA2"/>
    <w:rsid w:val="0059662B"/>
    <w:rsid w:val="005B2ED0"/>
    <w:rsid w:val="005B4923"/>
    <w:rsid w:val="005D19FC"/>
    <w:rsid w:val="005F1369"/>
    <w:rsid w:val="00662C0E"/>
    <w:rsid w:val="006C2F1F"/>
    <w:rsid w:val="0078003B"/>
    <w:rsid w:val="007F15A3"/>
    <w:rsid w:val="007F6C87"/>
    <w:rsid w:val="008436AB"/>
    <w:rsid w:val="00880FFE"/>
    <w:rsid w:val="00883744"/>
    <w:rsid w:val="00926262"/>
    <w:rsid w:val="00937D62"/>
    <w:rsid w:val="00A4392D"/>
    <w:rsid w:val="00A70CBF"/>
    <w:rsid w:val="00AA2258"/>
    <w:rsid w:val="00AF1C6B"/>
    <w:rsid w:val="00B215F5"/>
    <w:rsid w:val="00B40E85"/>
    <w:rsid w:val="00B40F49"/>
    <w:rsid w:val="00B47385"/>
    <w:rsid w:val="00B95927"/>
    <w:rsid w:val="00BA4C6E"/>
    <w:rsid w:val="00BA73C8"/>
    <w:rsid w:val="00BD36AD"/>
    <w:rsid w:val="00C2302B"/>
    <w:rsid w:val="00C243FB"/>
    <w:rsid w:val="00C34E4A"/>
    <w:rsid w:val="00CE36F4"/>
    <w:rsid w:val="00CF4F20"/>
    <w:rsid w:val="00D15F5A"/>
    <w:rsid w:val="00DD3EF4"/>
    <w:rsid w:val="00E03D4E"/>
    <w:rsid w:val="00E0581A"/>
    <w:rsid w:val="00E91DED"/>
    <w:rsid w:val="00EF5DCE"/>
    <w:rsid w:val="00F41D2B"/>
    <w:rsid w:val="00F53D8C"/>
    <w:rsid w:val="00F8606A"/>
    <w:rsid w:val="00FC48E5"/>
    <w:rsid w:val="00FC5D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349"/>
  <w15:chartTrackingRefBased/>
  <w15:docId w15:val="{96EA7B5C-908C-4D70-B857-86C557FE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Calibri" w:hAnsi="Trebuchet MS"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MS normal text body"/>
    <w:qFormat/>
    <w:rsid w:val="005B4923"/>
    <w:pPr>
      <w:widowControl w:val="0"/>
      <w:autoSpaceDE w:val="0"/>
      <w:autoSpaceDN w:val="0"/>
      <w:adjustRightInd w:val="0"/>
      <w:spacing w:after="0" w:line="240" w:lineRule="auto"/>
    </w:pPr>
    <w:rPr>
      <w:rFonts w:ascii="Arial" w:eastAsia="Times New Roman" w:hAnsi="Arial"/>
      <w:sz w:val="18"/>
      <w:szCs w:val="24"/>
    </w:rPr>
  </w:style>
  <w:style w:type="paragraph" w:styleId="Heading2">
    <w:name w:val="heading 2"/>
    <w:basedOn w:val="Normal"/>
    <w:next w:val="Normal"/>
    <w:link w:val="Heading2Char"/>
    <w:uiPriority w:val="9"/>
    <w:qFormat/>
    <w:rsid w:val="005B492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37D62"/>
    <w:rPr>
      <w:sz w:val="16"/>
      <w:szCs w:val="16"/>
    </w:rPr>
  </w:style>
  <w:style w:type="character" w:customStyle="1" w:styleId="Heading2Char">
    <w:name w:val="Heading 2 Char"/>
    <w:basedOn w:val="DefaultParagraphFont"/>
    <w:link w:val="Heading2"/>
    <w:uiPriority w:val="9"/>
    <w:rsid w:val="005B4923"/>
    <w:rPr>
      <w:rFonts w:ascii="Arial" w:eastAsia="Times New Roman" w:hAnsi="Arial"/>
      <w:b/>
      <w:bCs/>
      <w:sz w:val="36"/>
      <w:szCs w:val="24"/>
    </w:rPr>
  </w:style>
  <w:style w:type="character" w:styleId="Hyperlink">
    <w:name w:val="Hyperlink"/>
    <w:uiPriority w:val="99"/>
    <w:rsid w:val="005B4923"/>
    <w:rPr>
      <w:rFonts w:cs="Times New Roman"/>
      <w:color w:val="0000FF"/>
      <w:u w:val="single"/>
    </w:rPr>
  </w:style>
  <w:style w:type="paragraph" w:styleId="ListParagraph">
    <w:name w:val="List Paragraph"/>
    <w:basedOn w:val="Normal"/>
    <w:link w:val="ListParagraphChar"/>
    <w:uiPriority w:val="34"/>
    <w:qFormat/>
    <w:rsid w:val="005B4923"/>
    <w:pPr>
      <w:ind w:left="720"/>
      <w:contextualSpacing/>
    </w:pPr>
  </w:style>
  <w:style w:type="table" w:styleId="TableGrid">
    <w:name w:val="Table Grid"/>
    <w:basedOn w:val="TableNormal"/>
    <w:uiPriority w:val="39"/>
    <w:rsid w:val="005B4923"/>
    <w:pPr>
      <w:spacing w:after="0" w:line="240" w:lineRule="auto"/>
    </w:pPr>
    <w:rPr>
      <w:rFonts w:ascii="Calibri" w:eastAsia="Times New Roman" w:hAnsi="Calibri"/>
      <w:sz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5B4923"/>
    <w:rPr>
      <w:sz w:val="20"/>
      <w:szCs w:val="20"/>
    </w:rPr>
  </w:style>
  <w:style w:type="character" w:customStyle="1" w:styleId="CommentTextChar">
    <w:name w:val="Comment Text Char"/>
    <w:basedOn w:val="DefaultParagraphFont"/>
    <w:link w:val="CommentText"/>
    <w:uiPriority w:val="99"/>
    <w:rsid w:val="005B4923"/>
    <w:rPr>
      <w:rFonts w:ascii="Arial" w:eastAsia="Times New Roman" w:hAnsi="Arial"/>
      <w:sz w:val="20"/>
      <w:szCs w:val="20"/>
    </w:rPr>
  </w:style>
  <w:style w:type="character" w:styleId="FootnoteReference">
    <w:name w:val="footnote reference"/>
    <w:uiPriority w:val="99"/>
    <w:rsid w:val="005B4923"/>
  </w:style>
  <w:style w:type="paragraph" w:styleId="FootnoteText">
    <w:name w:val="footnote text"/>
    <w:basedOn w:val="Normal"/>
    <w:link w:val="FootnoteTextChar"/>
    <w:uiPriority w:val="99"/>
    <w:rsid w:val="005B4923"/>
    <w:rPr>
      <w:rFonts w:ascii="Times New Roman" w:hAnsi="Times New Roman"/>
      <w:sz w:val="20"/>
      <w:szCs w:val="20"/>
    </w:rPr>
  </w:style>
  <w:style w:type="character" w:customStyle="1" w:styleId="FootnoteTextChar">
    <w:name w:val="Footnote Text Char"/>
    <w:basedOn w:val="DefaultParagraphFont"/>
    <w:link w:val="FootnoteText"/>
    <w:uiPriority w:val="99"/>
    <w:rsid w:val="005B4923"/>
    <w:rPr>
      <w:rFonts w:ascii="Times New Roman" w:eastAsia="Times New Roman" w:hAnsi="Times New Roman"/>
      <w:sz w:val="20"/>
      <w:szCs w:val="20"/>
    </w:rPr>
  </w:style>
  <w:style w:type="character" w:customStyle="1" w:styleId="ListParagraphChar">
    <w:name w:val="List Paragraph Char"/>
    <w:basedOn w:val="DefaultParagraphFont"/>
    <w:link w:val="ListParagraph"/>
    <w:uiPriority w:val="34"/>
    <w:rsid w:val="005B4923"/>
    <w:rPr>
      <w:rFonts w:ascii="Arial" w:eastAsia="Times New Roman" w:hAnsi="Arial"/>
      <w:sz w:val="18"/>
      <w:szCs w:val="24"/>
    </w:rPr>
  </w:style>
  <w:style w:type="paragraph" w:styleId="NormalWeb">
    <w:name w:val="Normal (Web)"/>
    <w:basedOn w:val="Normal"/>
    <w:uiPriority w:val="99"/>
    <w:unhideWhenUsed/>
    <w:rsid w:val="005B4923"/>
    <w:pPr>
      <w:widowControl/>
      <w:autoSpaceDE/>
      <w:autoSpaceDN/>
      <w:adjustRightInd/>
      <w:spacing w:before="100" w:beforeAutospacing="1" w:after="100" w:afterAutospacing="1"/>
    </w:pPr>
    <w:rPr>
      <w:rFonts w:ascii="Times New Roman" w:hAnsi="Times New Roman"/>
      <w:sz w:val="24"/>
    </w:rPr>
  </w:style>
  <w:style w:type="paragraph" w:customStyle="1" w:styleId="EndNoteBibliography">
    <w:name w:val="EndNote Bibliography"/>
    <w:basedOn w:val="Normal"/>
    <w:link w:val="EndNoteBibliographyZchn"/>
    <w:rsid w:val="005B4923"/>
    <w:pPr>
      <w:widowControl/>
      <w:autoSpaceDE/>
      <w:autoSpaceDN/>
      <w:adjustRightInd/>
      <w:spacing w:after="12"/>
      <w:ind w:left="10" w:right="65" w:hanging="10"/>
      <w:jc w:val="both"/>
    </w:pPr>
    <w:rPr>
      <w:rFonts w:eastAsia="Arial" w:cs="Arial"/>
      <w:noProof/>
      <w:color w:val="000000"/>
      <w:sz w:val="20"/>
      <w:szCs w:val="22"/>
    </w:rPr>
  </w:style>
  <w:style w:type="character" w:customStyle="1" w:styleId="EndNoteBibliographyZchn">
    <w:name w:val="EndNote Bibliography Zchn"/>
    <w:basedOn w:val="DefaultParagraphFont"/>
    <w:link w:val="EndNoteBibliography"/>
    <w:rsid w:val="005B4923"/>
    <w:rPr>
      <w:rFonts w:ascii="Arial" w:eastAsia="Arial" w:hAnsi="Arial" w:cs="Arial"/>
      <w:noProof/>
      <w:color w:val="000000"/>
      <w:sz w:val="20"/>
    </w:rPr>
  </w:style>
  <w:style w:type="paragraph" w:styleId="Header">
    <w:name w:val="header"/>
    <w:basedOn w:val="Normal"/>
    <w:link w:val="HeaderChar"/>
    <w:uiPriority w:val="99"/>
    <w:unhideWhenUsed/>
    <w:rsid w:val="00510A3A"/>
    <w:pPr>
      <w:tabs>
        <w:tab w:val="center" w:pos="4680"/>
        <w:tab w:val="right" w:pos="9360"/>
      </w:tabs>
    </w:pPr>
  </w:style>
  <w:style w:type="character" w:customStyle="1" w:styleId="HeaderChar">
    <w:name w:val="Header Char"/>
    <w:basedOn w:val="DefaultParagraphFont"/>
    <w:link w:val="Header"/>
    <w:uiPriority w:val="99"/>
    <w:rsid w:val="00510A3A"/>
    <w:rPr>
      <w:rFonts w:ascii="Arial" w:eastAsia="Times New Roman" w:hAnsi="Arial"/>
      <w:sz w:val="18"/>
      <w:szCs w:val="24"/>
    </w:rPr>
  </w:style>
  <w:style w:type="paragraph" w:styleId="Footer">
    <w:name w:val="footer"/>
    <w:basedOn w:val="Normal"/>
    <w:link w:val="FooterChar"/>
    <w:uiPriority w:val="99"/>
    <w:unhideWhenUsed/>
    <w:rsid w:val="00510A3A"/>
    <w:pPr>
      <w:tabs>
        <w:tab w:val="center" w:pos="4680"/>
        <w:tab w:val="right" w:pos="9360"/>
      </w:tabs>
    </w:pPr>
  </w:style>
  <w:style w:type="character" w:customStyle="1" w:styleId="FooterChar">
    <w:name w:val="Footer Char"/>
    <w:basedOn w:val="DefaultParagraphFont"/>
    <w:link w:val="Footer"/>
    <w:uiPriority w:val="99"/>
    <w:rsid w:val="00510A3A"/>
    <w:rPr>
      <w:rFonts w:ascii="Arial" w:eastAsia="Times New Roman" w:hAnsi="Arial"/>
      <w:sz w:val="18"/>
      <w:szCs w:val="24"/>
    </w:rPr>
  </w:style>
  <w:style w:type="paragraph" w:styleId="CommentSubject">
    <w:name w:val="annotation subject"/>
    <w:basedOn w:val="CommentText"/>
    <w:next w:val="CommentText"/>
    <w:link w:val="CommentSubjectChar"/>
    <w:uiPriority w:val="99"/>
    <w:semiHidden/>
    <w:unhideWhenUsed/>
    <w:rsid w:val="00883744"/>
    <w:rPr>
      <w:b/>
      <w:bCs/>
    </w:rPr>
  </w:style>
  <w:style w:type="character" w:customStyle="1" w:styleId="CommentSubjectChar">
    <w:name w:val="Comment Subject Char"/>
    <w:basedOn w:val="CommentTextChar"/>
    <w:link w:val="CommentSubject"/>
    <w:uiPriority w:val="99"/>
    <w:semiHidden/>
    <w:rsid w:val="00883744"/>
    <w:rPr>
      <w:rFonts w:ascii="Arial" w:eastAsia="Times New Roman" w:hAnsi="Arial"/>
      <w:b/>
      <w:bCs/>
      <w:sz w:val="20"/>
      <w:szCs w:val="20"/>
    </w:rPr>
  </w:style>
  <w:style w:type="paragraph" w:styleId="BalloonText">
    <w:name w:val="Balloon Text"/>
    <w:basedOn w:val="Normal"/>
    <w:link w:val="BalloonTextChar"/>
    <w:uiPriority w:val="99"/>
    <w:semiHidden/>
    <w:unhideWhenUsed/>
    <w:rsid w:val="00883744"/>
    <w:rPr>
      <w:rFonts w:ascii="Segoe UI" w:hAnsi="Segoe UI" w:cs="Segoe UI"/>
      <w:szCs w:val="18"/>
    </w:rPr>
  </w:style>
  <w:style w:type="character" w:customStyle="1" w:styleId="BalloonTextChar">
    <w:name w:val="Balloon Text Char"/>
    <w:basedOn w:val="DefaultParagraphFont"/>
    <w:link w:val="BalloonText"/>
    <w:uiPriority w:val="99"/>
    <w:semiHidden/>
    <w:rsid w:val="0088374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71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iucnredlist.org/details/429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8F6A4-E277-4B9F-BE22-8D5A69D9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2380</Words>
  <Characters>13569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Pauly</dc:creator>
  <cp:keywords/>
  <dc:description/>
  <cp:lastModifiedBy>Andrea Pauly</cp:lastModifiedBy>
  <cp:revision>13</cp:revision>
  <dcterms:created xsi:type="dcterms:W3CDTF">2018-11-02T16:49:00Z</dcterms:created>
  <dcterms:modified xsi:type="dcterms:W3CDTF">2018-11-09T12:40:00Z</dcterms:modified>
</cp:coreProperties>
</file>