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A2330" w14:textId="77777777" w:rsidR="0080421F" w:rsidRPr="0080421F" w:rsidRDefault="0080421F" w:rsidP="0080421F">
      <w:pPr>
        <w:widowControl w:val="0"/>
        <w:autoSpaceDE w:val="0"/>
        <w:autoSpaceDN w:val="0"/>
        <w:adjustRightInd w:val="0"/>
        <w:spacing w:after="0" w:line="240" w:lineRule="auto"/>
        <w:ind w:left="1440" w:right="0" w:firstLine="720"/>
        <w:jc w:val="right"/>
        <w:rPr>
          <w:rFonts w:eastAsia="Times New Roman"/>
          <w:color w:val="1F3864"/>
          <w:sz w:val="36"/>
          <w:szCs w:val="24"/>
          <w:lang w:val="en-US"/>
        </w:rPr>
      </w:pPr>
      <w:bookmarkStart w:id="0" w:name="_Hlk525312764"/>
      <w:bookmarkEnd w:id="0"/>
      <w:r w:rsidRPr="0080421F">
        <w:rPr>
          <w:rFonts w:eastAsia="Times New Roman"/>
          <w:color w:val="1F3864"/>
          <w:sz w:val="36"/>
          <w:szCs w:val="24"/>
          <w:lang w:val="en-US"/>
        </w:rPr>
        <w:t>Memorandum of Understanding on</w:t>
      </w:r>
    </w:p>
    <w:p w14:paraId="7524D60E" w14:textId="77777777" w:rsidR="0080421F" w:rsidRPr="0080421F" w:rsidRDefault="0080421F" w:rsidP="0080421F">
      <w:pPr>
        <w:widowControl w:val="0"/>
        <w:autoSpaceDE w:val="0"/>
        <w:autoSpaceDN w:val="0"/>
        <w:adjustRightInd w:val="0"/>
        <w:spacing w:after="0" w:line="240" w:lineRule="auto"/>
        <w:ind w:left="0" w:right="0" w:firstLine="0"/>
        <w:jc w:val="right"/>
        <w:rPr>
          <w:rFonts w:eastAsia="Times New Roman"/>
          <w:color w:val="1F3864"/>
          <w:sz w:val="36"/>
          <w:szCs w:val="24"/>
          <w:lang w:val="en-US"/>
        </w:rPr>
      </w:pPr>
      <w:r w:rsidRPr="0080421F">
        <w:rPr>
          <w:rFonts w:eastAsia="Times New Roman"/>
          <w:color w:val="1F3864"/>
          <w:sz w:val="36"/>
          <w:szCs w:val="24"/>
          <w:lang w:val="en-US"/>
        </w:rPr>
        <w:t>the Conservation of Migratory Sharks</w:t>
      </w:r>
    </w:p>
    <w:p w14:paraId="2134CD66" w14:textId="77777777" w:rsidR="0080421F" w:rsidRPr="0080421F" w:rsidRDefault="0080421F" w:rsidP="000E6F83">
      <w:pPr>
        <w:spacing w:after="160" w:line="276" w:lineRule="auto"/>
        <w:ind w:left="0" w:right="0" w:firstLine="0"/>
        <w:jc w:val="center"/>
        <w:rPr>
          <w:b/>
          <w:color w:val="auto"/>
          <w:sz w:val="28"/>
        </w:rPr>
      </w:pPr>
    </w:p>
    <w:p w14:paraId="068513C8" w14:textId="0A786CFC" w:rsidR="005F0BA2" w:rsidRDefault="0080421F" w:rsidP="00DD707D">
      <w:pPr>
        <w:widowControl w:val="0"/>
        <w:autoSpaceDE w:val="0"/>
        <w:autoSpaceDN w:val="0"/>
        <w:adjustRightInd w:val="0"/>
        <w:spacing w:after="0" w:line="240" w:lineRule="auto"/>
        <w:ind w:left="0" w:right="0" w:firstLine="720"/>
        <w:jc w:val="right"/>
        <w:rPr>
          <w:rFonts w:eastAsia="Times New Roman"/>
          <w:b/>
          <w:color w:val="1F3864"/>
          <w:sz w:val="36"/>
          <w:szCs w:val="24"/>
          <w:lang w:val="en-US"/>
        </w:rPr>
      </w:pPr>
      <w:r w:rsidRPr="0080421F">
        <w:rPr>
          <w:rFonts w:eastAsia="Times New Roman"/>
          <w:b/>
          <w:color w:val="1F3864"/>
          <w:sz w:val="36"/>
          <w:szCs w:val="24"/>
          <w:lang w:val="en-US"/>
        </w:rPr>
        <w:t>Porbeagle Fact Sheet</w:t>
      </w:r>
    </w:p>
    <w:p w14:paraId="48F9AB4E" w14:textId="77777777" w:rsidR="005F0BA2" w:rsidRPr="0080421F" w:rsidRDefault="005F0BA2" w:rsidP="00DD707D">
      <w:pPr>
        <w:widowControl w:val="0"/>
        <w:autoSpaceDE w:val="0"/>
        <w:autoSpaceDN w:val="0"/>
        <w:adjustRightInd w:val="0"/>
        <w:spacing w:after="0" w:line="240" w:lineRule="auto"/>
        <w:ind w:left="0" w:right="0" w:firstLine="720"/>
        <w:jc w:val="right"/>
        <w:rPr>
          <w:rFonts w:eastAsia="Times New Roman"/>
          <w:b/>
          <w:color w:val="1F3864"/>
          <w:sz w:val="36"/>
          <w:szCs w:val="24"/>
          <w:lang w:val="en-US"/>
        </w:rPr>
      </w:pPr>
    </w:p>
    <w:p w14:paraId="15B4329D" w14:textId="1E236C83" w:rsidR="000E6F83" w:rsidRPr="0080421F" w:rsidRDefault="005F0BA2" w:rsidP="00DD707D">
      <w:pPr>
        <w:widowControl w:val="0"/>
        <w:autoSpaceDE w:val="0"/>
        <w:autoSpaceDN w:val="0"/>
        <w:adjustRightInd w:val="0"/>
        <w:spacing w:after="160" w:line="240" w:lineRule="auto"/>
        <w:ind w:left="0" w:right="0" w:firstLine="0"/>
        <w:jc w:val="center"/>
        <w:rPr>
          <w:i/>
          <w:color w:val="FF0000"/>
          <w:sz w:val="28"/>
        </w:rPr>
      </w:pPr>
      <w:r>
        <w:rPr>
          <w:noProof/>
        </w:rPr>
        <w:drawing>
          <wp:inline distT="0" distB="0" distL="0" distR="0" wp14:anchorId="142152A0" wp14:editId="27B6B9D9">
            <wp:extent cx="5361740" cy="2485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4500" cy="2486669"/>
                    </a:xfrm>
                    <a:prstGeom prst="rect">
                      <a:avLst/>
                    </a:prstGeom>
                    <a:noFill/>
                    <a:ln>
                      <a:noFill/>
                    </a:ln>
                  </pic:spPr>
                </pic:pic>
              </a:graphicData>
            </a:graphic>
          </wp:inline>
        </w:drawing>
      </w:r>
    </w:p>
    <w:tbl>
      <w:tblPr>
        <w:tblStyle w:val="TableGrid"/>
        <w:tblpPr w:leftFromText="180" w:rightFromText="180" w:vertAnchor="text" w:horzAnchor="margin" w:tblpY="226"/>
        <w:tblOverlap w:val="never"/>
        <w:tblW w:w="6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6"/>
        <w:gridCol w:w="5474"/>
      </w:tblGrid>
      <w:tr w:rsidR="000E6F83" w:rsidRPr="0080421F" w14:paraId="1C397108" w14:textId="77777777" w:rsidTr="00DD707D">
        <w:trPr>
          <w:trHeight w:val="292"/>
        </w:trPr>
        <w:tc>
          <w:tcPr>
            <w:tcW w:w="1186" w:type="dxa"/>
          </w:tcPr>
          <w:p w14:paraId="3D066C87" w14:textId="77777777" w:rsidR="000E6F83" w:rsidRPr="0080421F" w:rsidRDefault="000E6F83" w:rsidP="00DD707D">
            <w:pPr>
              <w:spacing w:line="276" w:lineRule="auto"/>
              <w:ind w:left="0" w:firstLine="0"/>
              <w:jc w:val="left"/>
              <w:rPr>
                <w:sz w:val="22"/>
              </w:rPr>
            </w:pPr>
            <w:r w:rsidRPr="0080421F">
              <w:rPr>
                <w:b/>
                <w:sz w:val="22"/>
              </w:rPr>
              <w:t>Class:</w:t>
            </w:r>
          </w:p>
        </w:tc>
        <w:tc>
          <w:tcPr>
            <w:tcW w:w="5474" w:type="dxa"/>
          </w:tcPr>
          <w:p w14:paraId="3A7E596D" w14:textId="77777777" w:rsidR="000E6F83" w:rsidRPr="0080421F" w:rsidRDefault="000E6F83" w:rsidP="00DD707D">
            <w:pPr>
              <w:spacing w:line="276" w:lineRule="auto"/>
              <w:ind w:left="0" w:firstLine="0"/>
              <w:jc w:val="left"/>
              <w:rPr>
                <w:sz w:val="22"/>
              </w:rPr>
            </w:pPr>
            <w:r w:rsidRPr="0080421F">
              <w:rPr>
                <w:sz w:val="22"/>
              </w:rPr>
              <w:t>Chondrichthyes</w:t>
            </w:r>
            <w:r w:rsidR="003D0F03">
              <w:rPr>
                <w:sz w:val="22"/>
              </w:rPr>
              <w:t xml:space="preserve"> </w:t>
            </w:r>
            <w:r w:rsidR="00F349CF">
              <w:rPr>
                <w:sz w:val="22"/>
              </w:rPr>
              <w:t xml:space="preserve">              </w:t>
            </w:r>
            <w:r w:rsidR="00237CD7">
              <w:rPr>
                <w:sz w:val="22"/>
              </w:rPr>
              <w:t xml:space="preserve"> </w:t>
            </w:r>
            <w:r w:rsidR="0080421F" w:rsidRPr="0080421F">
              <w:rPr>
                <w:sz w:val="22"/>
              </w:rPr>
              <w:t>Porbeagle</w:t>
            </w:r>
            <w:r w:rsidR="00F349CF">
              <w:rPr>
                <w:sz w:val="22"/>
              </w:rPr>
              <w:t xml:space="preserve"> </w:t>
            </w:r>
          </w:p>
        </w:tc>
      </w:tr>
      <w:tr w:rsidR="000E6F83" w:rsidRPr="0080421F" w14:paraId="64DF2D45" w14:textId="77777777" w:rsidTr="00DD707D">
        <w:trPr>
          <w:trHeight w:val="311"/>
        </w:trPr>
        <w:tc>
          <w:tcPr>
            <w:tcW w:w="1186" w:type="dxa"/>
          </w:tcPr>
          <w:p w14:paraId="62B20FDA" w14:textId="77777777" w:rsidR="000E6F83" w:rsidRPr="0080421F" w:rsidRDefault="000E6F83" w:rsidP="00DD707D">
            <w:pPr>
              <w:spacing w:line="276" w:lineRule="auto"/>
              <w:ind w:left="0" w:firstLine="0"/>
              <w:jc w:val="left"/>
              <w:rPr>
                <w:sz w:val="22"/>
              </w:rPr>
            </w:pPr>
            <w:r w:rsidRPr="0080421F">
              <w:rPr>
                <w:b/>
                <w:sz w:val="22"/>
              </w:rPr>
              <w:t>Order:</w:t>
            </w:r>
          </w:p>
        </w:tc>
        <w:tc>
          <w:tcPr>
            <w:tcW w:w="5474" w:type="dxa"/>
          </w:tcPr>
          <w:p w14:paraId="64171721" w14:textId="77777777" w:rsidR="000E6F83" w:rsidRPr="0080421F" w:rsidRDefault="000E6F83" w:rsidP="00DD707D">
            <w:pPr>
              <w:spacing w:line="276" w:lineRule="auto"/>
              <w:ind w:left="0" w:firstLine="0"/>
              <w:jc w:val="left"/>
              <w:rPr>
                <w:sz w:val="22"/>
              </w:rPr>
            </w:pPr>
            <w:proofErr w:type="spellStart"/>
            <w:r w:rsidRPr="0080421F">
              <w:rPr>
                <w:sz w:val="22"/>
              </w:rPr>
              <w:t>Lamniformes</w:t>
            </w:r>
            <w:proofErr w:type="spellEnd"/>
            <w:r w:rsidR="00F349CF">
              <w:rPr>
                <w:sz w:val="22"/>
              </w:rPr>
              <w:t xml:space="preserve">                    </w:t>
            </w:r>
            <w:proofErr w:type="spellStart"/>
            <w:r w:rsidR="0080421F" w:rsidRPr="0080421F">
              <w:rPr>
                <w:sz w:val="22"/>
              </w:rPr>
              <w:t>Requin</w:t>
            </w:r>
            <w:proofErr w:type="spellEnd"/>
            <w:r w:rsidR="0080421F" w:rsidRPr="0080421F">
              <w:rPr>
                <w:sz w:val="22"/>
              </w:rPr>
              <w:t xml:space="preserve"> taupe  </w:t>
            </w:r>
          </w:p>
        </w:tc>
      </w:tr>
      <w:tr w:rsidR="000E6F83" w:rsidRPr="0080421F" w14:paraId="313D8F2E" w14:textId="77777777" w:rsidTr="00DD707D">
        <w:trPr>
          <w:trHeight w:val="280"/>
        </w:trPr>
        <w:tc>
          <w:tcPr>
            <w:tcW w:w="1186" w:type="dxa"/>
          </w:tcPr>
          <w:p w14:paraId="60D89990" w14:textId="77777777" w:rsidR="000E6F83" w:rsidRPr="0080421F" w:rsidRDefault="000E6F83" w:rsidP="00DD707D">
            <w:pPr>
              <w:spacing w:line="276" w:lineRule="auto"/>
              <w:ind w:left="0" w:firstLine="0"/>
              <w:jc w:val="left"/>
              <w:rPr>
                <w:sz w:val="22"/>
              </w:rPr>
            </w:pPr>
            <w:r w:rsidRPr="0080421F">
              <w:rPr>
                <w:b/>
                <w:sz w:val="22"/>
              </w:rPr>
              <w:t>Family:</w:t>
            </w:r>
          </w:p>
        </w:tc>
        <w:tc>
          <w:tcPr>
            <w:tcW w:w="5474" w:type="dxa"/>
          </w:tcPr>
          <w:p w14:paraId="70881FEC" w14:textId="26DA4905" w:rsidR="000E6F83" w:rsidRPr="0080421F" w:rsidRDefault="000E6F83" w:rsidP="00DD707D">
            <w:pPr>
              <w:spacing w:line="276" w:lineRule="auto"/>
              <w:ind w:left="0" w:firstLine="0"/>
              <w:jc w:val="left"/>
              <w:rPr>
                <w:sz w:val="22"/>
              </w:rPr>
            </w:pPr>
            <w:proofErr w:type="spellStart"/>
            <w:r w:rsidRPr="0080421F">
              <w:rPr>
                <w:sz w:val="22"/>
              </w:rPr>
              <w:t>Lamnidae</w:t>
            </w:r>
            <w:proofErr w:type="spellEnd"/>
            <w:r w:rsidR="00F349CF">
              <w:rPr>
                <w:sz w:val="22"/>
              </w:rPr>
              <w:t xml:space="preserve">                         </w:t>
            </w:r>
            <w:proofErr w:type="spellStart"/>
            <w:r w:rsidR="00B3754F">
              <w:rPr>
                <w:sz w:val="22"/>
              </w:rPr>
              <w:t>Marrajo</w:t>
            </w:r>
            <w:proofErr w:type="spellEnd"/>
          </w:p>
        </w:tc>
      </w:tr>
      <w:tr w:rsidR="000E6F83" w:rsidRPr="00BB3521" w14:paraId="26D37404" w14:textId="77777777" w:rsidTr="00DD707D">
        <w:trPr>
          <w:trHeight w:val="292"/>
        </w:trPr>
        <w:tc>
          <w:tcPr>
            <w:tcW w:w="1186" w:type="dxa"/>
          </w:tcPr>
          <w:p w14:paraId="21AAA7A9" w14:textId="77777777" w:rsidR="000E6F83" w:rsidRPr="0080421F" w:rsidRDefault="000E6F83" w:rsidP="00DD707D">
            <w:pPr>
              <w:spacing w:line="276" w:lineRule="auto"/>
              <w:ind w:left="0" w:firstLine="0"/>
              <w:jc w:val="left"/>
              <w:rPr>
                <w:sz w:val="22"/>
              </w:rPr>
            </w:pPr>
            <w:r w:rsidRPr="0080421F">
              <w:rPr>
                <w:b/>
                <w:sz w:val="22"/>
              </w:rPr>
              <w:t>Species:</w:t>
            </w:r>
          </w:p>
        </w:tc>
        <w:tc>
          <w:tcPr>
            <w:tcW w:w="5474" w:type="dxa"/>
          </w:tcPr>
          <w:p w14:paraId="2C8698AD" w14:textId="292583B5" w:rsidR="00BB3521" w:rsidRPr="00DD707D" w:rsidRDefault="000E6F83" w:rsidP="00DD707D">
            <w:pPr>
              <w:widowControl w:val="0"/>
              <w:autoSpaceDE w:val="0"/>
              <w:autoSpaceDN w:val="0"/>
              <w:adjustRightInd w:val="0"/>
              <w:spacing w:after="0" w:line="240" w:lineRule="auto"/>
              <w:ind w:left="0" w:right="0" w:firstLine="0"/>
              <w:jc w:val="left"/>
              <w:rPr>
                <w:rFonts w:eastAsia="Times New Roman"/>
                <w:color w:val="auto"/>
                <w:sz w:val="22"/>
                <w:szCs w:val="24"/>
                <w:lang w:val="fr-FR"/>
              </w:rPr>
            </w:pPr>
            <w:proofErr w:type="spellStart"/>
            <w:r w:rsidRPr="00DD707D">
              <w:rPr>
                <w:i/>
                <w:sz w:val="22"/>
                <w:lang w:val="fr-FR"/>
              </w:rPr>
              <w:t>Lamna</w:t>
            </w:r>
            <w:proofErr w:type="spellEnd"/>
            <w:r w:rsidRPr="00DD707D">
              <w:rPr>
                <w:i/>
                <w:sz w:val="22"/>
                <w:lang w:val="fr-FR"/>
              </w:rPr>
              <w:t xml:space="preserve"> </w:t>
            </w:r>
            <w:proofErr w:type="spellStart"/>
            <w:r w:rsidRPr="00DD707D">
              <w:rPr>
                <w:i/>
                <w:sz w:val="22"/>
                <w:lang w:val="fr-FR"/>
              </w:rPr>
              <w:t>nasus</w:t>
            </w:r>
            <w:proofErr w:type="spellEnd"/>
            <w:r w:rsidR="00BB3521" w:rsidRPr="00DD707D">
              <w:rPr>
                <w:i/>
                <w:sz w:val="22"/>
                <w:lang w:val="fr-FR"/>
              </w:rPr>
              <w:t xml:space="preserve">                   </w:t>
            </w:r>
            <w:proofErr w:type="gramStart"/>
            <w:r w:rsidR="00BB3521" w:rsidRPr="00DD707D">
              <w:rPr>
                <w:rFonts w:eastAsia="Times New Roman"/>
                <w:color w:val="auto"/>
                <w:sz w:val="22"/>
                <w:szCs w:val="24"/>
                <w:lang w:val="fr-FR"/>
              </w:rPr>
              <w:t>Illustration:</w:t>
            </w:r>
            <w:proofErr w:type="gramEnd"/>
            <w:r w:rsidR="00BB3521" w:rsidRPr="00DD707D">
              <w:rPr>
                <w:rFonts w:eastAsia="Times New Roman"/>
                <w:color w:val="auto"/>
                <w:sz w:val="22"/>
                <w:szCs w:val="24"/>
                <w:lang w:val="fr-FR"/>
              </w:rPr>
              <w:t xml:space="preserve"> © Marc Dando</w:t>
            </w:r>
          </w:p>
          <w:p w14:paraId="2AEED0F8" w14:textId="5B8C32D2" w:rsidR="000E6F83" w:rsidRPr="00DD707D" w:rsidRDefault="000E6F83" w:rsidP="00DD707D">
            <w:pPr>
              <w:spacing w:line="276" w:lineRule="auto"/>
              <w:ind w:left="0" w:firstLine="0"/>
              <w:jc w:val="left"/>
              <w:rPr>
                <w:b/>
                <w:sz w:val="22"/>
                <w:lang w:val="fr-FR"/>
              </w:rPr>
            </w:pPr>
            <w:r w:rsidRPr="00DD707D">
              <w:rPr>
                <w:b/>
                <w:sz w:val="22"/>
                <w:lang w:val="fr-FR"/>
              </w:rPr>
              <w:t xml:space="preserve"> </w:t>
            </w:r>
            <w:r w:rsidR="0080421F" w:rsidRPr="00DD707D">
              <w:rPr>
                <w:b/>
                <w:sz w:val="22"/>
                <w:lang w:val="fr-FR"/>
              </w:rPr>
              <w:t xml:space="preserve">   </w:t>
            </w:r>
          </w:p>
        </w:tc>
      </w:tr>
    </w:tbl>
    <w:p w14:paraId="19168097" w14:textId="77777777" w:rsidR="000E6F83" w:rsidRPr="0080421F" w:rsidRDefault="000E6F83" w:rsidP="00DD707D">
      <w:pPr>
        <w:spacing w:after="0" w:line="276" w:lineRule="auto"/>
        <w:ind w:left="0" w:right="357" w:firstLine="0"/>
        <w:jc w:val="right"/>
        <w:rPr>
          <w:sz w:val="22"/>
          <w:lang w:val="fr-FR"/>
        </w:rPr>
      </w:pPr>
    </w:p>
    <w:p w14:paraId="0F4FF11B" w14:textId="586AF8C0" w:rsidR="000E6F83" w:rsidRPr="0080421F" w:rsidRDefault="005F0BA2" w:rsidP="00DD707D">
      <w:pPr>
        <w:tabs>
          <w:tab w:val="left" w:pos="735"/>
        </w:tabs>
        <w:spacing w:after="0" w:line="276" w:lineRule="auto"/>
        <w:ind w:left="0" w:right="357" w:firstLine="0"/>
        <w:rPr>
          <w:color w:val="31849B"/>
          <w:sz w:val="22"/>
          <w:lang w:val="fr-FR"/>
        </w:rPr>
      </w:pPr>
      <w:r>
        <w:rPr>
          <w:color w:val="31849B"/>
          <w:sz w:val="22"/>
          <w:lang w:val="fr-FR"/>
        </w:rPr>
        <w:tab/>
      </w:r>
      <w:r>
        <w:rPr>
          <w:color w:val="31849B"/>
          <w:sz w:val="22"/>
          <w:lang w:val="fr-FR"/>
        </w:rPr>
        <w:tab/>
      </w:r>
    </w:p>
    <w:p w14:paraId="08E160E5" w14:textId="77777777" w:rsidR="000E6F83" w:rsidRPr="0080421F" w:rsidRDefault="000E6F83" w:rsidP="00DD707D">
      <w:pPr>
        <w:spacing w:after="0" w:line="276" w:lineRule="auto"/>
        <w:ind w:left="0" w:right="357" w:firstLine="0"/>
        <w:jc w:val="left"/>
        <w:rPr>
          <w:color w:val="31849B"/>
          <w:sz w:val="22"/>
          <w:lang w:val="fr-FR"/>
        </w:rPr>
      </w:pPr>
    </w:p>
    <w:p w14:paraId="494EDAA0" w14:textId="77777777" w:rsidR="000E6F83" w:rsidRPr="00DD707D" w:rsidRDefault="000E6F83">
      <w:pPr>
        <w:spacing w:after="160" w:line="259" w:lineRule="auto"/>
        <w:ind w:left="0" w:right="0" w:firstLine="0"/>
        <w:jc w:val="center"/>
        <w:rPr>
          <w:b/>
          <w:i/>
          <w:color w:val="1F4E79" w:themeColor="accent1" w:themeShade="80"/>
          <w:sz w:val="28"/>
          <w:szCs w:val="28"/>
          <w:lang w:val="fr-FR"/>
        </w:rPr>
      </w:pPr>
    </w:p>
    <w:p w14:paraId="7126171F" w14:textId="77777777" w:rsidR="002B53AE" w:rsidRPr="00DD707D" w:rsidRDefault="0080421F">
      <w:pPr>
        <w:widowControl w:val="0"/>
        <w:autoSpaceDE w:val="0"/>
        <w:autoSpaceDN w:val="0"/>
        <w:adjustRightInd w:val="0"/>
        <w:spacing w:after="0" w:line="240" w:lineRule="auto"/>
        <w:ind w:left="0" w:right="340" w:firstLine="0"/>
        <w:rPr>
          <w:rFonts w:eastAsia="Times New Roman"/>
          <w:color w:val="auto"/>
          <w:sz w:val="22"/>
          <w:szCs w:val="24"/>
          <w:lang w:val="fr-FR"/>
        </w:rPr>
      </w:pPr>
      <w:bookmarkStart w:id="1" w:name="_Hlk525312904"/>
      <w:r w:rsidRPr="00DD707D">
        <w:rPr>
          <w:rFonts w:eastAsia="Times New Roman"/>
          <w:color w:val="auto"/>
          <w:sz w:val="22"/>
          <w:szCs w:val="24"/>
          <w:lang w:val="fr-FR"/>
        </w:rPr>
        <w:t xml:space="preserve">                                                                    </w:t>
      </w:r>
      <w:r w:rsidR="002B53AE" w:rsidRPr="00DD707D">
        <w:rPr>
          <w:rFonts w:eastAsia="Times New Roman"/>
          <w:color w:val="auto"/>
          <w:sz w:val="22"/>
          <w:szCs w:val="24"/>
          <w:lang w:val="fr-FR"/>
        </w:rPr>
        <w:t xml:space="preserve">                       </w:t>
      </w:r>
    </w:p>
    <w:p w14:paraId="7F57ECDF" w14:textId="77777777" w:rsidR="00BB3521" w:rsidRDefault="00BB3521" w:rsidP="004F5965">
      <w:pPr>
        <w:spacing w:line="240" w:lineRule="auto"/>
        <w:ind w:left="0" w:firstLine="0"/>
        <w:rPr>
          <w:rFonts w:eastAsia="Times New Roman"/>
          <w:color w:val="auto"/>
          <w:sz w:val="22"/>
          <w:szCs w:val="24"/>
          <w:lang w:val="en-US"/>
        </w:rPr>
      </w:pPr>
    </w:p>
    <w:bookmarkEnd w:id="1"/>
    <w:p w14:paraId="0B4C9FBF" w14:textId="77777777" w:rsidR="001D08BA" w:rsidRPr="0080421F" w:rsidRDefault="001D08BA" w:rsidP="004F5965">
      <w:pPr>
        <w:spacing w:line="240" w:lineRule="auto"/>
        <w:ind w:left="0" w:firstLine="0"/>
      </w:pPr>
    </w:p>
    <w:p w14:paraId="15990874" w14:textId="77777777" w:rsidR="00373451" w:rsidRPr="0080421F" w:rsidRDefault="00373451" w:rsidP="004F5965">
      <w:pPr>
        <w:pStyle w:val="Heading2"/>
        <w:numPr>
          <w:ilvl w:val="0"/>
          <w:numId w:val="2"/>
        </w:numPr>
        <w:spacing w:line="240" w:lineRule="auto"/>
        <w:rPr>
          <w:rFonts w:ascii="Arial" w:hAnsi="Arial" w:cs="Arial"/>
          <w:b/>
          <w:color w:val="auto"/>
          <w:sz w:val="22"/>
          <w:szCs w:val="22"/>
        </w:rPr>
      </w:pPr>
      <w:bookmarkStart w:id="2" w:name="_Toc478473453"/>
      <w:r w:rsidRPr="0080421F">
        <w:rPr>
          <w:rFonts w:ascii="Arial" w:hAnsi="Arial" w:cs="Arial"/>
          <w:b/>
          <w:color w:val="auto"/>
          <w:sz w:val="22"/>
          <w:szCs w:val="22"/>
        </w:rPr>
        <w:t>BIOLOGY</w:t>
      </w:r>
      <w:bookmarkEnd w:id="2"/>
    </w:p>
    <w:p w14:paraId="2AE6081C" w14:textId="64311432" w:rsidR="00373451" w:rsidRPr="0080421F" w:rsidRDefault="00373451" w:rsidP="004F5965">
      <w:pPr>
        <w:autoSpaceDE w:val="0"/>
        <w:autoSpaceDN w:val="0"/>
        <w:adjustRightInd w:val="0"/>
        <w:spacing w:after="0" w:line="240" w:lineRule="auto"/>
        <w:ind w:right="0"/>
        <w:rPr>
          <w:sz w:val="22"/>
        </w:rPr>
      </w:pPr>
      <w:r w:rsidRPr="00640C16">
        <w:rPr>
          <w:sz w:val="22"/>
        </w:rPr>
        <w:t>The Porbeagle (</w:t>
      </w:r>
      <w:proofErr w:type="spellStart"/>
      <w:r w:rsidRPr="00640C16">
        <w:rPr>
          <w:i/>
          <w:sz w:val="22"/>
        </w:rPr>
        <w:t>Lamna</w:t>
      </w:r>
      <w:proofErr w:type="spellEnd"/>
      <w:r w:rsidRPr="00640C16">
        <w:rPr>
          <w:i/>
          <w:sz w:val="22"/>
        </w:rPr>
        <w:t xml:space="preserve"> </w:t>
      </w:r>
      <w:proofErr w:type="spellStart"/>
      <w:r w:rsidRPr="00640C16">
        <w:rPr>
          <w:i/>
          <w:sz w:val="22"/>
        </w:rPr>
        <w:t>nasus</w:t>
      </w:r>
      <w:proofErr w:type="spellEnd"/>
      <w:r w:rsidRPr="00640C16">
        <w:rPr>
          <w:sz w:val="22"/>
        </w:rPr>
        <w:t xml:space="preserve">) </w:t>
      </w:r>
      <w:r w:rsidR="00497C1C" w:rsidRPr="00640C16">
        <w:rPr>
          <w:sz w:val="22"/>
        </w:rPr>
        <w:t>attains a m</w:t>
      </w:r>
      <w:r w:rsidR="001D08BA" w:rsidRPr="00640C16">
        <w:rPr>
          <w:sz w:val="22"/>
        </w:rPr>
        <w:t>aximum total length</w:t>
      </w:r>
      <w:r w:rsidR="006A72C5" w:rsidRPr="00640C16">
        <w:rPr>
          <w:sz w:val="22"/>
        </w:rPr>
        <w:t xml:space="preserve"> of ca.</w:t>
      </w:r>
      <w:r w:rsidR="001D08BA" w:rsidRPr="00640C16">
        <w:rPr>
          <w:sz w:val="22"/>
        </w:rPr>
        <w:t xml:space="preserve"> 300 cm, possibly to 370 cm</w:t>
      </w:r>
      <w:r w:rsidR="006A72C5" w:rsidRPr="00640C16">
        <w:rPr>
          <w:sz w:val="22"/>
        </w:rPr>
        <w:t xml:space="preserve">. </w:t>
      </w:r>
      <w:r w:rsidR="005549F3" w:rsidRPr="00640C16">
        <w:rPr>
          <w:sz w:val="22"/>
        </w:rPr>
        <w:t>Around New Zealand, m</w:t>
      </w:r>
      <w:r w:rsidR="001D08BA" w:rsidRPr="00B3754F">
        <w:rPr>
          <w:sz w:val="22"/>
        </w:rPr>
        <w:t>a</w:t>
      </w:r>
      <w:r w:rsidR="001F2A3F">
        <w:rPr>
          <w:sz w:val="22"/>
        </w:rPr>
        <w:t>l</w:t>
      </w:r>
      <w:r w:rsidR="001D08BA" w:rsidRPr="00B3754F">
        <w:rPr>
          <w:sz w:val="22"/>
        </w:rPr>
        <w:t>es</w:t>
      </w:r>
      <w:r w:rsidR="00FD62B6" w:rsidRPr="00B3754F">
        <w:rPr>
          <w:sz w:val="22"/>
        </w:rPr>
        <w:t xml:space="preserve"> and females</w:t>
      </w:r>
      <w:r w:rsidR="006A72C5" w:rsidRPr="00B3754F">
        <w:rPr>
          <w:sz w:val="22"/>
        </w:rPr>
        <w:t xml:space="preserve"> mature</w:t>
      </w:r>
      <w:r w:rsidR="001D08BA" w:rsidRPr="00B3754F">
        <w:rPr>
          <w:sz w:val="22"/>
        </w:rPr>
        <w:t xml:space="preserve"> at </w:t>
      </w:r>
      <w:r w:rsidR="00FD62B6" w:rsidRPr="00B3754F">
        <w:rPr>
          <w:sz w:val="22"/>
        </w:rPr>
        <w:t>140</w:t>
      </w:r>
      <w:r w:rsidR="00D22FA2" w:rsidRPr="00B3754F">
        <w:rPr>
          <w:sz w:val="22"/>
        </w:rPr>
        <w:t>–</w:t>
      </w:r>
      <w:r w:rsidR="00FD62B6" w:rsidRPr="00B3754F">
        <w:rPr>
          <w:sz w:val="22"/>
        </w:rPr>
        <w:t>150 cm and ca. 170</w:t>
      </w:r>
      <w:r w:rsidR="00D22FA2" w:rsidRPr="00B3754F">
        <w:rPr>
          <w:sz w:val="22"/>
        </w:rPr>
        <w:t>–</w:t>
      </w:r>
      <w:r w:rsidR="00FD62B6" w:rsidRPr="00B3754F">
        <w:rPr>
          <w:sz w:val="22"/>
        </w:rPr>
        <w:t>180 cm fork length (FL), respectively</w:t>
      </w:r>
      <w:r w:rsidR="00D22FA2" w:rsidRPr="00B3754F">
        <w:rPr>
          <w:sz w:val="22"/>
        </w:rPr>
        <w:t xml:space="preserve"> </w:t>
      </w:r>
      <w:r w:rsidR="00D22FA2" w:rsidRPr="00640C16">
        <w:rPr>
          <w:sz w:val="22"/>
        </w:rPr>
        <w:t>(Francis and Duffy, 2005)</w:t>
      </w:r>
      <w:r w:rsidR="005549F3" w:rsidRPr="00B3754F">
        <w:rPr>
          <w:sz w:val="22"/>
        </w:rPr>
        <w:t xml:space="preserve">, </w:t>
      </w:r>
      <w:r w:rsidR="00FD62B6" w:rsidRPr="00B3754F">
        <w:rPr>
          <w:sz w:val="22"/>
        </w:rPr>
        <w:t xml:space="preserve">but </w:t>
      </w:r>
      <w:r w:rsidR="00B3754F">
        <w:rPr>
          <w:sz w:val="22"/>
        </w:rPr>
        <w:t>P</w:t>
      </w:r>
      <w:r w:rsidR="009C3F17" w:rsidRPr="00B3754F">
        <w:rPr>
          <w:sz w:val="22"/>
        </w:rPr>
        <w:t xml:space="preserve">orbeagle mature at </w:t>
      </w:r>
      <w:r w:rsidR="00FD62B6" w:rsidRPr="00B3754F">
        <w:rPr>
          <w:sz w:val="22"/>
        </w:rPr>
        <w:t>a larger size in the NW Atlantic</w:t>
      </w:r>
      <w:r w:rsidR="00640C16" w:rsidRPr="00B3754F">
        <w:rPr>
          <w:sz w:val="22"/>
        </w:rPr>
        <w:t xml:space="preserve">, with </w:t>
      </w:r>
      <w:r w:rsidR="00FD62B6" w:rsidRPr="00B3754F">
        <w:rPr>
          <w:sz w:val="22"/>
        </w:rPr>
        <w:t>50% maturity</w:t>
      </w:r>
      <w:r w:rsidR="00640C16" w:rsidRPr="00B3754F">
        <w:rPr>
          <w:sz w:val="22"/>
        </w:rPr>
        <w:t xml:space="preserve"> at</w:t>
      </w:r>
      <w:r w:rsidR="00FD62B6" w:rsidRPr="00B3754F">
        <w:rPr>
          <w:sz w:val="22"/>
        </w:rPr>
        <w:t xml:space="preserve"> 174 cm (males) and 218 cm FL (females)</w:t>
      </w:r>
      <w:r w:rsidR="00640C16" w:rsidRPr="00B3754F">
        <w:rPr>
          <w:sz w:val="22"/>
        </w:rPr>
        <w:t xml:space="preserve"> (</w:t>
      </w:r>
      <w:r w:rsidR="00640C16" w:rsidRPr="00640C16">
        <w:rPr>
          <w:sz w:val="22"/>
        </w:rPr>
        <w:t>Jensen et al., 2002</w:t>
      </w:r>
      <w:r w:rsidR="00FD62B6" w:rsidRPr="00B3754F">
        <w:rPr>
          <w:sz w:val="22"/>
        </w:rPr>
        <w:t>)</w:t>
      </w:r>
      <w:r w:rsidR="00640C16" w:rsidRPr="00B3754F">
        <w:rPr>
          <w:sz w:val="22"/>
        </w:rPr>
        <w:t>.</w:t>
      </w:r>
      <w:r w:rsidR="00055208" w:rsidRPr="00B3754F">
        <w:rPr>
          <w:sz w:val="22"/>
        </w:rPr>
        <w:t xml:space="preserve"> </w:t>
      </w:r>
      <w:r w:rsidR="0058342D" w:rsidRPr="00640C16">
        <w:rPr>
          <w:sz w:val="22"/>
        </w:rPr>
        <w:t xml:space="preserve">The </w:t>
      </w:r>
      <w:r w:rsidR="009C3F17" w:rsidRPr="00640C16">
        <w:rPr>
          <w:sz w:val="22"/>
        </w:rPr>
        <w:t xml:space="preserve">reproductive cycle may last about one year, and the (usually) </w:t>
      </w:r>
      <w:r w:rsidR="006A72C5" w:rsidRPr="00640C16">
        <w:rPr>
          <w:sz w:val="22"/>
        </w:rPr>
        <w:t>four</w:t>
      </w:r>
      <w:r w:rsidR="009C3F17" w:rsidRPr="00640C16">
        <w:rPr>
          <w:sz w:val="22"/>
        </w:rPr>
        <w:t xml:space="preserve"> pups born at </w:t>
      </w:r>
      <w:r w:rsidR="0058342D" w:rsidRPr="00640C16">
        <w:rPr>
          <w:sz w:val="22"/>
        </w:rPr>
        <w:t>58</w:t>
      </w:r>
      <w:r w:rsidR="00D22FA2" w:rsidRPr="00640C16">
        <w:rPr>
          <w:sz w:val="22"/>
        </w:rPr>
        <w:t>–</w:t>
      </w:r>
      <w:r w:rsidR="006A72C5" w:rsidRPr="00640C16">
        <w:rPr>
          <w:sz w:val="22"/>
        </w:rPr>
        <w:t>75</w:t>
      </w:r>
      <w:r w:rsidR="0058342D" w:rsidRPr="00640C16">
        <w:rPr>
          <w:sz w:val="22"/>
        </w:rPr>
        <w:t xml:space="preserve"> cm </w:t>
      </w:r>
      <w:r w:rsidR="006A72C5" w:rsidRPr="00640C16">
        <w:rPr>
          <w:sz w:val="22"/>
        </w:rPr>
        <w:t>(</w:t>
      </w:r>
      <w:proofErr w:type="spellStart"/>
      <w:r w:rsidR="009C3F17" w:rsidRPr="00640C16">
        <w:rPr>
          <w:sz w:val="22"/>
        </w:rPr>
        <w:t>Compagno</w:t>
      </w:r>
      <w:proofErr w:type="spellEnd"/>
      <w:r w:rsidR="009C3F17" w:rsidRPr="00640C16">
        <w:rPr>
          <w:sz w:val="22"/>
        </w:rPr>
        <w:t>,</w:t>
      </w:r>
      <w:r w:rsidR="009C3F17" w:rsidRPr="0080421F">
        <w:rPr>
          <w:sz w:val="22"/>
        </w:rPr>
        <w:t xml:space="preserve"> 1984; </w:t>
      </w:r>
      <w:r w:rsidR="0058342D" w:rsidRPr="0080421F">
        <w:rPr>
          <w:sz w:val="22"/>
        </w:rPr>
        <w:t>Francis an</w:t>
      </w:r>
      <w:r w:rsidR="00885809" w:rsidRPr="0080421F">
        <w:rPr>
          <w:sz w:val="22"/>
        </w:rPr>
        <w:t>d</w:t>
      </w:r>
      <w:r w:rsidR="0058342D" w:rsidRPr="0080421F">
        <w:rPr>
          <w:sz w:val="22"/>
        </w:rPr>
        <w:t xml:space="preserve"> Stev</w:t>
      </w:r>
      <w:r w:rsidR="00885809" w:rsidRPr="0080421F">
        <w:rPr>
          <w:sz w:val="22"/>
        </w:rPr>
        <w:t>e</w:t>
      </w:r>
      <w:r w:rsidR="0058342D" w:rsidRPr="0080421F">
        <w:rPr>
          <w:sz w:val="22"/>
        </w:rPr>
        <w:t>ns, 2000).</w:t>
      </w:r>
      <w:r w:rsidR="009C3F17" w:rsidRPr="0080421F">
        <w:rPr>
          <w:sz w:val="22"/>
        </w:rPr>
        <w:t xml:space="preserve"> The maximum observed age of </w:t>
      </w:r>
      <w:r w:rsidR="00B3754F">
        <w:rPr>
          <w:sz w:val="22"/>
        </w:rPr>
        <w:t>P</w:t>
      </w:r>
      <w:r w:rsidR="009C3F17" w:rsidRPr="0080421F">
        <w:rPr>
          <w:sz w:val="22"/>
        </w:rPr>
        <w:t xml:space="preserve">orbeagle is over 20 years, and longevity </w:t>
      </w:r>
      <w:proofErr w:type="gramStart"/>
      <w:r w:rsidR="00D22FA2">
        <w:rPr>
          <w:sz w:val="22"/>
        </w:rPr>
        <w:t xml:space="preserve">is </w:t>
      </w:r>
      <w:r w:rsidR="009C3F17" w:rsidRPr="0080421F">
        <w:rPr>
          <w:sz w:val="22"/>
        </w:rPr>
        <w:t>estimated</w:t>
      </w:r>
      <w:proofErr w:type="gramEnd"/>
      <w:r w:rsidR="009C3F17" w:rsidRPr="0080421F">
        <w:rPr>
          <w:sz w:val="22"/>
        </w:rPr>
        <w:t xml:space="preserve"> at</w:t>
      </w:r>
      <w:r w:rsidR="00703D5E" w:rsidRPr="0080421F">
        <w:rPr>
          <w:sz w:val="22"/>
        </w:rPr>
        <w:t xml:space="preserve"> 45</w:t>
      </w:r>
      <w:r w:rsidR="00D22FA2">
        <w:rPr>
          <w:sz w:val="22"/>
        </w:rPr>
        <w:t>–</w:t>
      </w:r>
      <w:r w:rsidR="00703D5E" w:rsidRPr="0080421F">
        <w:rPr>
          <w:sz w:val="22"/>
        </w:rPr>
        <w:t>65 years (</w:t>
      </w:r>
      <w:proofErr w:type="spellStart"/>
      <w:r w:rsidR="00703D5E" w:rsidRPr="0080421F">
        <w:rPr>
          <w:sz w:val="22"/>
        </w:rPr>
        <w:t>Natanson</w:t>
      </w:r>
      <w:proofErr w:type="spellEnd"/>
      <w:r w:rsidR="00703D5E" w:rsidRPr="0080421F">
        <w:rPr>
          <w:sz w:val="22"/>
        </w:rPr>
        <w:t xml:space="preserve"> et al., 2002; Francis et al., 2007).</w:t>
      </w:r>
      <w:r w:rsidR="009C3F17" w:rsidRPr="0080421F">
        <w:rPr>
          <w:sz w:val="22"/>
        </w:rPr>
        <w:t xml:space="preserve"> </w:t>
      </w:r>
    </w:p>
    <w:p w14:paraId="55D1D5F7" w14:textId="77777777" w:rsidR="001235CF" w:rsidRPr="002E1457" w:rsidRDefault="001235CF" w:rsidP="004F5965">
      <w:pPr>
        <w:spacing w:line="240" w:lineRule="auto"/>
        <w:rPr>
          <w:b/>
          <w:color w:val="auto"/>
          <w:sz w:val="22"/>
          <w:lang w:val="en-US"/>
        </w:rPr>
      </w:pPr>
    </w:p>
    <w:p w14:paraId="6E0A3C9E" w14:textId="77777777" w:rsidR="00373451" w:rsidRPr="002E1457" w:rsidRDefault="00373451" w:rsidP="004F5965">
      <w:pPr>
        <w:pStyle w:val="Heading2"/>
        <w:numPr>
          <w:ilvl w:val="0"/>
          <w:numId w:val="2"/>
        </w:numPr>
        <w:spacing w:line="240" w:lineRule="auto"/>
        <w:rPr>
          <w:rFonts w:ascii="Arial" w:hAnsi="Arial" w:cs="Arial"/>
          <w:b/>
          <w:color w:val="auto"/>
          <w:sz w:val="22"/>
          <w:szCs w:val="22"/>
        </w:rPr>
      </w:pPr>
      <w:bookmarkStart w:id="3" w:name="_Toc478473454"/>
      <w:r w:rsidRPr="002E1457">
        <w:rPr>
          <w:rFonts w:ascii="Arial" w:hAnsi="Arial" w:cs="Arial"/>
          <w:b/>
          <w:color w:val="auto"/>
          <w:sz w:val="22"/>
          <w:szCs w:val="22"/>
        </w:rPr>
        <w:t>DISTRIBUTION</w:t>
      </w:r>
      <w:bookmarkEnd w:id="3"/>
    </w:p>
    <w:p w14:paraId="19C47C13" w14:textId="3B0A54B3" w:rsidR="00373451" w:rsidRDefault="00373451" w:rsidP="004F5965">
      <w:pPr>
        <w:autoSpaceDE w:val="0"/>
        <w:autoSpaceDN w:val="0"/>
        <w:adjustRightInd w:val="0"/>
        <w:spacing w:after="0" w:line="240" w:lineRule="auto"/>
        <w:ind w:right="0"/>
        <w:rPr>
          <w:sz w:val="22"/>
        </w:rPr>
      </w:pPr>
      <w:r w:rsidRPr="0080421F">
        <w:rPr>
          <w:sz w:val="22"/>
        </w:rPr>
        <w:t>In the northern hemisphere,</w:t>
      </w:r>
      <w:r w:rsidR="001E2984" w:rsidRPr="0080421F">
        <w:rPr>
          <w:sz w:val="22"/>
        </w:rPr>
        <w:t xml:space="preserve"> the Porbeagle inhabits oceanic and coastal habitats</w:t>
      </w:r>
      <w:r w:rsidRPr="0080421F">
        <w:rPr>
          <w:sz w:val="22"/>
        </w:rPr>
        <w:t xml:space="preserve"> in the North Atlantic and Mediterranean Sea and in a </w:t>
      </w:r>
      <w:proofErr w:type="spellStart"/>
      <w:r w:rsidRPr="0080421F">
        <w:rPr>
          <w:sz w:val="22"/>
        </w:rPr>
        <w:t>circumglobal</w:t>
      </w:r>
      <w:proofErr w:type="spellEnd"/>
      <w:r w:rsidRPr="0080421F">
        <w:rPr>
          <w:sz w:val="22"/>
        </w:rPr>
        <w:t xml:space="preserve"> band in the southern hemisphere</w:t>
      </w:r>
      <w:r w:rsidR="004B26E4" w:rsidRPr="0080421F">
        <w:rPr>
          <w:sz w:val="22"/>
        </w:rPr>
        <w:t xml:space="preserve"> </w:t>
      </w:r>
      <w:r w:rsidR="004B26E4" w:rsidRPr="0080421F">
        <w:rPr>
          <w:sz w:val="22"/>
        </w:rPr>
        <w:fldChar w:fldCharType="begin"/>
      </w:r>
      <w:r w:rsidR="004B26E4" w:rsidRPr="0080421F">
        <w:rPr>
          <w:sz w:val="22"/>
        </w:rPr>
        <w:instrText xml:space="preserve"> ADDIN EN.CITE &lt;EndNote&gt;&lt;Cite&gt;&lt;Author&gt;Francis&lt;/Author&gt;&lt;Year&gt;2008&lt;/Year&gt;&lt;RecNum&gt;549&lt;/RecNum&gt;&lt;DisplayText&gt;(Francis et al. 2008)&lt;/DisplayText&gt;&lt;record&gt;&lt;rec-number&gt;549&lt;/rec-number&gt;&lt;foreign-keys&gt;&lt;key app="EN" db-id="5zv95r90uwv55hew0xp59erdfvwvzfrf09s9" timestamp="1501407165"&gt;549&lt;/key&gt;&lt;/foreign-keys&gt;&lt;ref-type name="Book"&gt;6&lt;/ref-type&gt;&lt;contributors&gt;&lt;authors&gt;&lt;author&gt;Francis, Marimba P&lt;/author&gt;&lt;author&gt;Natanson, Lisa J&lt;/author&gt;&lt;author&gt;Campana, Steven E&lt;/author&gt;&lt;/authors&gt;&lt;/contributors&gt;&lt;titles&gt;&lt;title&gt;The biology and ecology of the porbeagle shark, Lamna nasus&lt;/title&gt;&lt;/titles&gt;&lt;dates&gt;&lt;year&gt;2008&lt;/year&gt;&lt;/dates&gt;&lt;publisher&gt;Blackwell Publishing: Oxford&lt;/publisher&gt;&lt;urls&gt;&lt;/urls&gt;&lt;/record&gt;&lt;/Cite&gt;&lt;/EndNote&gt;</w:instrText>
      </w:r>
      <w:r w:rsidR="004B26E4" w:rsidRPr="0080421F">
        <w:rPr>
          <w:sz w:val="22"/>
        </w:rPr>
        <w:fldChar w:fldCharType="separate"/>
      </w:r>
      <w:r w:rsidR="004B26E4" w:rsidRPr="0080421F">
        <w:rPr>
          <w:sz w:val="22"/>
        </w:rPr>
        <w:t>(Francis et al. 2008)</w:t>
      </w:r>
      <w:r w:rsidR="004B26E4" w:rsidRPr="0080421F">
        <w:rPr>
          <w:sz w:val="22"/>
        </w:rPr>
        <w:fldChar w:fldCharType="end"/>
      </w:r>
      <w:r w:rsidR="00497C1C" w:rsidRPr="0080421F">
        <w:rPr>
          <w:sz w:val="22"/>
        </w:rPr>
        <w:t>, and are absent from tropical waters</w:t>
      </w:r>
      <w:r w:rsidRPr="0080421F">
        <w:rPr>
          <w:sz w:val="22"/>
        </w:rPr>
        <w:t>.</w:t>
      </w:r>
    </w:p>
    <w:p w14:paraId="21D8B65A" w14:textId="77777777" w:rsidR="007F0754" w:rsidRDefault="007F0754" w:rsidP="007F0754">
      <w:pPr>
        <w:autoSpaceDE w:val="0"/>
        <w:autoSpaceDN w:val="0"/>
        <w:adjustRightInd w:val="0"/>
        <w:spacing w:after="0" w:line="240" w:lineRule="auto"/>
        <w:ind w:left="0" w:right="0" w:firstLine="0"/>
        <w:rPr>
          <w:sz w:val="22"/>
        </w:rPr>
      </w:pPr>
    </w:p>
    <w:p w14:paraId="11D85F2F" w14:textId="77777777" w:rsidR="007F0754" w:rsidRDefault="007F0754" w:rsidP="004F5965">
      <w:pPr>
        <w:autoSpaceDE w:val="0"/>
        <w:autoSpaceDN w:val="0"/>
        <w:adjustRightInd w:val="0"/>
        <w:spacing w:after="0" w:line="240" w:lineRule="auto"/>
        <w:ind w:right="0"/>
        <w:rPr>
          <w:sz w:val="22"/>
        </w:rPr>
      </w:pPr>
      <w:r>
        <w:rPr>
          <w:noProof/>
          <w:sz w:val="22"/>
        </w:rPr>
        <w:lastRenderedPageBreak/>
        <w:drawing>
          <wp:inline distT="0" distB="0" distL="0" distR="0" wp14:anchorId="56FBA7B6" wp14:editId="0F5DCEDB">
            <wp:extent cx="6020666"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na_nasus.jpg"/>
                    <pic:cNvPicPr/>
                  </pic:nvPicPr>
                  <pic:blipFill>
                    <a:blip r:embed="rId9"/>
                    <a:stretch>
                      <a:fillRect/>
                    </a:stretch>
                  </pic:blipFill>
                  <pic:spPr>
                    <a:xfrm>
                      <a:off x="0" y="0"/>
                      <a:ext cx="6084015" cy="2406306"/>
                    </a:xfrm>
                    <a:prstGeom prst="rect">
                      <a:avLst/>
                    </a:prstGeom>
                  </pic:spPr>
                </pic:pic>
              </a:graphicData>
            </a:graphic>
          </wp:inline>
        </w:drawing>
      </w:r>
    </w:p>
    <w:p w14:paraId="34C8424D" w14:textId="77777777" w:rsidR="007F0754" w:rsidRPr="00DD707D" w:rsidRDefault="007F0754" w:rsidP="007F0754">
      <w:pPr>
        <w:autoSpaceDE w:val="0"/>
        <w:autoSpaceDN w:val="0"/>
        <w:adjustRightInd w:val="0"/>
        <w:spacing w:after="0" w:line="240" w:lineRule="auto"/>
        <w:ind w:left="0" w:right="0" w:firstLine="0"/>
        <w:rPr>
          <w:sz w:val="18"/>
          <w:szCs w:val="18"/>
        </w:rPr>
      </w:pPr>
      <w:r w:rsidRPr="00DD707D">
        <w:rPr>
          <w:b/>
          <w:sz w:val="18"/>
          <w:szCs w:val="18"/>
        </w:rPr>
        <w:t>Figure 1</w:t>
      </w:r>
      <w:r w:rsidR="00A41307">
        <w:rPr>
          <w:b/>
          <w:sz w:val="18"/>
          <w:szCs w:val="18"/>
        </w:rPr>
        <w:t>:</w:t>
      </w:r>
      <w:r w:rsidRPr="00DD707D">
        <w:rPr>
          <w:sz w:val="18"/>
          <w:szCs w:val="18"/>
        </w:rPr>
        <w:t xml:space="preserve"> Distribution of </w:t>
      </w:r>
      <w:proofErr w:type="spellStart"/>
      <w:r w:rsidRPr="00DD707D">
        <w:rPr>
          <w:i/>
          <w:sz w:val="18"/>
          <w:szCs w:val="18"/>
        </w:rPr>
        <w:t>Lamna</w:t>
      </w:r>
      <w:proofErr w:type="spellEnd"/>
      <w:r w:rsidRPr="00DD707D">
        <w:rPr>
          <w:i/>
          <w:sz w:val="18"/>
          <w:szCs w:val="18"/>
        </w:rPr>
        <w:t xml:space="preserve"> </w:t>
      </w:r>
      <w:proofErr w:type="spellStart"/>
      <w:r w:rsidRPr="00DD707D">
        <w:rPr>
          <w:i/>
          <w:sz w:val="18"/>
          <w:szCs w:val="18"/>
        </w:rPr>
        <w:t>nasus</w:t>
      </w:r>
      <w:proofErr w:type="spellEnd"/>
      <w:r w:rsidRPr="00DD707D">
        <w:rPr>
          <w:sz w:val="18"/>
          <w:szCs w:val="18"/>
        </w:rPr>
        <w:t xml:space="preserve"> (map adjusted from IUCN Assessment)</w:t>
      </w:r>
      <w:r w:rsidR="00A41307">
        <w:rPr>
          <w:sz w:val="18"/>
          <w:szCs w:val="18"/>
        </w:rPr>
        <w:t>.</w:t>
      </w:r>
    </w:p>
    <w:p w14:paraId="01A44E9B" w14:textId="77777777" w:rsidR="007F0754" w:rsidRDefault="007F0754" w:rsidP="004F5965">
      <w:pPr>
        <w:autoSpaceDE w:val="0"/>
        <w:autoSpaceDN w:val="0"/>
        <w:adjustRightInd w:val="0"/>
        <w:spacing w:after="0" w:line="240" w:lineRule="auto"/>
        <w:ind w:right="0"/>
        <w:rPr>
          <w:sz w:val="22"/>
        </w:rPr>
      </w:pPr>
    </w:p>
    <w:p w14:paraId="1768407E" w14:textId="77777777" w:rsidR="007F0754" w:rsidRPr="0080421F" w:rsidRDefault="007F0754" w:rsidP="004F5965">
      <w:pPr>
        <w:autoSpaceDE w:val="0"/>
        <w:autoSpaceDN w:val="0"/>
        <w:adjustRightInd w:val="0"/>
        <w:spacing w:after="0" w:line="240" w:lineRule="auto"/>
        <w:ind w:right="0"/>
        <w:rPr>
          <w:sz w:val="22"/>
        </w:rPr>
      </w:pPr>
    </w:p>
    <w:p w14:paraId="157ECD63" w14:textId="77777777" w:rsidR="003C044D" w:rsidRPr="002E1457" w:rsidRDefault="00017DB5" w:rsidP="004F5965">
      <w:pPr>
        <w:pStyle w:val="Heading2"/>
        <w:numPr>
          <w:ilvl w:val="0"/>
          <w:numId w:val="2"/>
        </w:numPr>
        <w:spacing w:line="240" w:lineRule="auto"/>
        <w:rPr>
          <w:rFonts w:ascii="Arial" w:hAnsi="Arial" w:cs="Arial"/>
          <w:b/>
          <w:color w:val="auto"/>
          <w:sz w:val="22"/>
          <w:szCs w:val="22"/>
        </w:rPr>
      </w:pPr>
      <w:bookmarkStart w:id="4" w:name="_Toc478473455"/>
      <w:r w:rsidRPr="002E1457">
        <w:rPr>
          <w:rFonts w:ascii="Arial" w:hAnsi="Arial" w:cs="Arial"/>
          <w:b/>
          <w:color w:val="auto"/>
          <w:sz w:val="22"/>
          <w:szCs w:val="22"/>
        </w:rPr>
        <w:t>CRITICAL SITES</w:t>
      </w:r>
      <w:bookmarkEnd w:id="4"/>
    </w:p>
    <w:p w14:paraId="3C9A0301" w14:textId="77777777" w:rsidR="00885809" w:rsidRPr="0080421F" w:rsidRDefault="006C520C" w:rsidP="004F5965">
      <w:pPr>
        <w:spacing w:line="240" w:lineRule="auto"/>
        <w:ind w:left="0" w:firstLine="0"/>
        <w:rPr>
          <w:sz w:val="22"/>
        </w:rPr>
      </w:pPr>
      <w:r w:rsidRPr="0080421F">
        <w:rPr>
          <w:sz w:val="22"/>
        </w:rPr>
        <w:t xml:space="preserve">Critical sites are those habitats that may have a key role for the conservation status of a shark population, and may include feeding, mating, pupping, overwintering </w:t>
      </w:r>
      <w:proofErr w:type="gramStart"/>
      <w:r w:rsidRPr="0080421F">
        <w:rPr>
          <w:sz w:val="22"/>
        </w:rPr>
        <w:t>grounds</w:t>
      </w:r>
      <w:proofErr w:type="gramEnd"/>
      <w:r w:rsidRPr="0080421F">
        <w:rPr>
          <w:sz w:val="22"/>
        </w:rPr>
        <w:t xml:space="preserve"> and other aggregation sites, as well as corridors between these sites such as migration routes. </w:t>
      </w:r>
      <w:r w:rsidR="00703D5E" w:rsidRPr="0080421F">
        <w:rPr>
          <w:sz w:val="22"/>
        </w:rPr>
        <w:t>E</w:t>
      </w:r>
      <w:r w:rsidR="00885809" w:rsidRPr="0080421F">
        <w:rPr>
          <w:sz w:val="22"/>
        </w:rPr>
        <w:t xml:space="preserve">lectronic </w:t>
      </w:r>
      <w:r w:rsidRPr="0080421F">
        <w:rPr>
          <w:sz w:val="22"/>
        </w:rPr>
        <w:t xml:space="preserve">tagging </w:t>
      </w:r>
      <w:r w:rsidR="00703D5E" w:rsidRPr="0080421F">
        <w:rPr>
          <w:sz w:val="22"/>
        </w:rPr>
        <w:t xml:space="preserve">studies indicated </w:t>
      </w:r>
      <w:r w:rsidRPr="0080421F">
        <w:rPr>
          <w:sz w:val="22"/>
        </w:rPr>
        <w:t xml:space="preserve">a subtropical pupping ground </w:t>
      </w:r>
      <w:r w:rsidR="00B3754F">
        <w:rPr>
          <w:sz w:val="22"/>
        </w:rPr>
        <w:t xml:space="preserve">for Porbeagle </w:t>
      </w:r>
      <w:r w:rsidRPr="0080421F">
        <w:rPr>
          <w:sz w:val="22"/>
        </w:rPr>
        <w:t>in the Sargasso Sea</w:t>
      </w:r>
      <w:r w:rsidR="00703D5E" w:rsidRPr="0080421F">
        <w:rPr>
          <w:sz w:val="22"/>
        </w:rPr>
        <w:t xml:space="preserve"> (Campana et al., 2010</w:t>
      </w:r>
      <w:r w:rsidR="001A1F25">
        <w:rPr>
          <w:sz w:val="22"/>
        </w:rPr>
        <w:t>a</w:t>
      </w:r>
      <w:r w:rsidR="00703D5E" w:rsidRPr="0080421F">
        <w:rPr>
          <w:sz w:val="22"/>
        </w:rPr>
        <w:t>).</w:t>
      </w:r>
      <w:r w:rsidR="00D5642C" w:rsidRPr="0080421F">
        <w:rPr>
          <w:rFonts w:eastAsiaTheme="minorHAnsi"/>
          <w:color w:val="auto"/>
          <w:sz w:val="22"/>
          <w:lang w:val="en-US"/>
        </w:rPr>
        <w:t xml:space="preserve"> </w:t>
      </w:r>
      <w:r w:rsidR="00D5642C" w:rsidRPr="0080421F">
        <w:rPr>
          <w:sz w:val="22"/>
        </w:rPr>
        <w:t xml:space="preserve">Francis et al. (2015) with the same methodology, found that mature females made seasonal latitudinal migrations from ~46–48°S in summer to ~35–38°S during winter–spring, where they </w:t>
      </w:r>
      <w:proofErr w:type="gramStart"/>
      <w:r w:rsidR="00D5642C" w:rsidRPr="0080421F">
        <w:rPr>
          <w:sz w:val="22"/>
        </w:rPr>
        <w:t>are hypothesized</w:t>
      </w:r>
      <w:proofErr w:type="gramEnd"/>
      <w:r w:rsidR="00D5642C" w:rsidRPr="0080421F">
        <w:rPr>
          <w:sz w:val="22"/>
        </w:rPr>
        <w:t xml:space="preserve"> to give birth to pups</w:t>
      </w:r>
      <w:r w:rsidR="00703D5E" w:rsidRPr="0080421F">
        <w:rPr>
          <w:sz w:val="22"/>
        </w:rPr>
        <w:t xml:space="preserve"> - a</w:t>
      </w:r>
      <w:r w:rsidR="00D5642C" w:rsidRPr="0080421F">
        <w:rPr>
          <w:sz w:val="22"/>
        </w:rPr>
        <w:t xml:space="preserve"> similar </w:t>
      </w:r>
      <w:r w:rsidR="0047049B" w:rsidRPr="0080421F">
        <w:rPr>
          <w:sz w:val="22"/>
        </w:rPr>
        <w:t xml:space="preserve">period and latitude where </w:t>
      </w:r>
      <w:proofErr w:type="spellStart"/>
      <w:r w:rsidR="0047049B" w:rsidRPr="0080421F">
        <w:rPr>
          <w:sz w:val="22"/>
        </w:rPr>
        <w:t>Acuña</w:t>
      </w:r>
      <w:proofErr w:type="spellEnd"/>
      <w:r w:rsidR="0047049B" w:rsidRPr="0080421F">
        <w:rPr>
          <w:sz w:val="22"/>
        </w:rPr>
        <w:t xml:space="preserve"> et al. (2001) found females with pups off Chile.</w:t>
      </w:r>
    </w:p>
    <w:p w14:paraId="7B7209C0" w14:textId="77777777" w:rsidR="00485143" w:rsidRPr="0080421F" w:rsidRDefault="00485143" w:rsidP="004F5965">
      <w:pPr>
        <w:spacing w:line="240" w:lineRule="auto"/>
        <w:ind w:left="0" w:firstLine="0"/>
        <w:rPr>
          <w:color w:val="auto"/>
          <w:sz w:val="22"/>
          <w:lang w:val="fr-FR"/>
        </w:rPr>
      </w:pPr>
    </w:p>
    <w:p w14:paraId="60ECFEBD" w14:textId="77777777" w:rsidR="00944A09" w:rsidRPr="002E1457" w:rsidRDefault="007464E7" w:rsidP="004F5965">
      <w:pPr>
        <w:pStyle w:val="Heading2"/>
        <w:numPr>
          <w:ilvl w:val="0"/>
          <w:numId w:val="2"/>
        </w:numPr>
        <w:spacing w:line="240" w:lineRule="auto"/>
        <w:rPr>
          <w:rFonts w:ascii="Arial" w:hAnsi="Arial" w:cs="Arial"/>
          <w:b/>
          <w:color w:val="auto"/>
          <w:sz w:val="22"/>
          <w:szCs w:val="22"/>
        </w:rPr>
      </w:pPr>
      <w:bookmarkStart w:id="5" w:name="_Toc478473456"/>
      <w:r w:rsidRPr="002E1457">
        <w:rPr>
          <w:rFonts w:ascii="Arial" w:hAnsi="Arial" w:cs="Arial"/>
          <w:b/>
          <w:color w:val="auto"/>
          <w:sz w:val="22"/>
          <w:szCs w:val="22"/>
        </w:rPr>
        <w:t xml:space="preserve">POPULATION </w:t>
      </w:r>
      <w:r w:rsidR="00C7282A" w:rsidRPr="002E1457">
        <w:rPr>
          <w:rFonts w:ascii="Arial" w:hAnsi="Arial" w:cs="Arial"/>
          <w:b/>
          <w:color w:val="auto"/>
          <w:sz w:val="22"/>
          <w:szCs w:val="22"/>
        </w:rPr>
        <w:t xml:space="preserve">STATUS AND </w:t>
      </w:r>
      <w:r w:rsidRPr="002E1457">
        <w:rPr>
          <w:rFonts w:ascii="Arial" w:hAnsi="Arial" w:cs="Arial"/>
          <w:b/>
          <w:color w:val="auto"/>
          <w:sz w:val="22"/>
          <w:szCs w:val="22"/>
        </w:rPr>
        <w:t>TRENDS</w:t>
      </w:r>
      <w:bookmarkEnd w:id="5"/>
    </w:p>
    <w:p w14:paraId="7EF57964" w14:textId="074F1BF5" w:rsidR="007D78D1" w:rsidRPr="003D0F03" w:rsidRDefault="00640C16" w:rsidP="003D0F03">
      <w:pPr>
        <w:autoSpaceDE w:val="0"/>
        <w:autoSpaceDN w:val="0"/>
        <w:adjustRightInd w:val="0"/>
        <w:spacing w:after="0" w:line="240" w:lineRule="auto"/>
        <w:ind w:left="0" w:right="0" w:firstLine="0"/>
        <w:rPr>
          <w:sz w:val="22"/>
        </w:rPr>
      </w:pPr>
      <w:r>
        <w:rPr>
          <w:sz w:val="22"/>
        </w:rPr>
        <w:t>T</w:t>
      </w:r>
      <w:r w:rsidR="00315F69" w:rsidRPr="0080421F">
        <w:rPr>
          <w:sz w:val="22"/>
        </w:rPr>
        <w:t>he</w:t>
      </w:r>
      <w:r>
        <w:rPr>
          <w:sz w:val="22"/>
        </w:rPr>
        <w:t>re are considered to be separate</w:t>
      </w:r>
      <w:r w:rsidR="00315F69" w:rsidRPr="0080421F">
        <w:rPr>
          <w:sz w:val="22"/>
        </w:rPr>
        <w:t xml:space="preserve"> </w:t>
      </w:r>
      <w:r w:rsidR="00703D5E" w:rsidRPr="0080421F">
        <w:rPr>
          <w:sz w:val="22"/>
        </w:rPr>
        <w:t>No</w:t>
      </w:r>
      <w:r w:rsidR="00315F69" w:rsidRPr="0080421F">
        <w:rPr>
          <w:sz w:val="22"/>
        </w:rPr>
        <w:t>rth</w:t>
      </w:r>
      <w:r w:rsidR="00703D5E" w:rsidRPr="0080421F">
        <w:rPr>
          <w:sz w:val="22"/>
        </w:rPr>
        <w:t>e</w:t>
      </w:r>
      <w:r w:rsidR="00315F69" w:rsidRPr="0080421F">
        <w:rPr>
          <w:sz w:val="22"/>
        </w:rPr>
        <w:t xml:space="preserve">ast </w:t>
      </w:r>
      <w:r w:rsidR="00703D5E" w:rsidRPr="0080421F">
        <w:rPr>
          <w:sz w:val="22"/>
        </w:rPr>
        <w:t>and</w:t>
      </w:r>
      <w:r w:rsidR="00315F69" w:rsidRPr="0080421F">
        <w:rPr>
          <w:sz w:val="22"/>
        </w:rPr>
        <w:t xml:space="preserve"> North</w:t>
      </w:r>
      <w:r w:rsidR="00703D5E" w:rsidRPr="0080421F">
        <w:rPr>
          <w:sz w:val="22"/>
        </w:rPr>
        <w:t>w</w:t>
      </w:r>
      <w:r w:rsidR="00315F69" w:rsidRPr="0080421F">
        <w:rPr>
          <w:sz w:val="22"/>
        </w:rPr>
        <w:t>est Atlantic stocks.</w:t>
      </w:r>
      <w:r w:rsidR="007D78D1" w:rsidRPr="0080421F">
        <w:rPr>
          <w:sz w:val="22"/>
        </w:rPr>
        <w:t xml:space="preserve"> </w:t>
      </w:r>
      <w:r w:rsidR="00703D5E" w:rsidRPr="0080421F">
        <w:rPr>
          <w:sz w:val="22"/>
          <w:lang w:val="en-US"/>
        </w:rPr>
        <w:t xml:space="preserve">Recently, Hoyle et al. (2017) assessed the </w:t>
      </w:r>
      <w:r w:rsidR="00C96E64" w:rsidRPr="0080421F">
        <w:rPr>
          <w:sz w:val="22"/>
          <w:lang w:val="en-US"/>
        </w:rPr>
        <w:t>s</w:t>
      </w:r>
      <w:r w:rsidR="00703D5E" w:rsidRPr="0080421F">
        <w:rPr>
          <w:sz w:val="22"/>
          <w:lang w:val="en-US"/>
        </w:rPr>
        <w:t xml:space="preserve">outhern </w:t>
      </w:r>
      <w:r w:rsidR="00C96E64" w:rsidRPr="0080421F">
        <w:rPr>
          <w:sz w:val="22"/>
          <w:lang w:val="en-US"/>
        </w:rPr>
        <w:t>h</w:t>
      </w:r>
      <w:r w:rsidR="00703D5E" w:rsidRPr="0080421F">
        <w:rPr>
          <w:sz w:val="22"/>
          <w:lang w:val="en-US"/>
        </w:rPr>
        <w:t>emisphere stock</w:t>
      </w:r>
      <w:r w:rsidR="00836F4E" w:rsidRPr="0080421F">
        <w:rPr>
          <w:sz w:val="22"/>
          <w:lang w:val="en-US"/>
        </w:rPr>
        <w:t>. Whilst</w:t>
      </w:r>
      <w:r w:rsidR="00703D5E" w:rsidRPr="0080421F">
        <w:rPr>
          <w:sz w:val="22"/>
          <w:lang w:val="en-US"/>
        </w:rPr>
        <w:t xml:space="preserve"> </w:t>
      </w:r>
      <w:r w:rsidR="001D08BA" w:rsidRPr="0080421F">
        <w:rPr>
          <w:sz w:val="22"/>
          <w:lang w:val="en-US"/>
        </w:rPr>
        <w:t>recognizing</w:t>
      </w:r>
      <w:r w:rsidR="004C5A06" w:rsidRPr="0080421F">
        <w:rPr>
          <w:sz w:val="22"/>
          <w:lang w:val="en-US"/>
        </w:rPr>
        <w:t xml:space="preserve"> that </w:t>
      </w:r>
      <w:r w:rsidR="00836F4E" w:rsidRPr="0080421F">
        <w:rPr>
          <w:sz w:val="22"/>
          <w:lang w:val="en-US"/>
        </w:rPr>
        <w:t>t</w:t>
      </w:r>
      <w:r w:rsidR="004C5A06" w:rsidRPr="0080421F">
        <w:rPr>
          <w:sz w:val="22"/>
          <w:lang w:val="en-US"/>
        </w:rPr>
        <w:t xml:space="preserve">he </w:t>
      </w:r>
      <w:r w:rsidR="00703D5E" w:rsidRPr="0080421F">
        <w:rPr>
          <w:sz w:val="22"/>
          <w:lang w:val="en-US"/>
        </w:rPr>
        <w:t>stock</w:t>
      </w:r>
      <w:r w:rsidR="004C5A06" w:rsidRPr="0080421F">
        <w:rPr>
          <w:sz w:val="22"/>
          <w:lang w:val="en-US"/>
        </w:rPr>
        <w:t xml:space="preserve"> structure </w:t>
      </w:r>
      <w:r w:rsidR="00836F4E" w:rsidRPr="0080421F">
        <w:rPr>
          <w:sz w:val="22"/>
          <w:lang w:val="en-US"/>
        </w:rPr>
        <w:t xml:space="preserve">in this area </w:t>
      </w:r>
      <w:r w:rsidR="004C5A06" w:rsidRPr="0080421F">
        <w:rPr>
          <w:sz w:val="22"/>
          <w:lang w:val="en-US"/>
        </w:rPr>
        <w:t xml:space="preserve">is </w:t>
      </w:r>
      <w:r w:rsidR="00703D5E" w:rsidRPr="0080421F">
        <w:rPr>
          <w:sz w:val="22"/>
          <w:lang w:val="en-US"/>
        </w:rPr>
        <w:t xml:space="preserve">uncertain </w:t>
      </w:r>
      <w:r w:rsidR="00703D5E" w:rsidRPr="0080421F">
        <w:rPr>
          <w:sz w:val="22"/>
        </w:rPr>
        <w:fldChar w:fldCharType="begin"/>
      </w:r>
      <w:r w:rsidR="00703D5E" w:rsidRPr="0080421F">
        <w:rPr>
          <w:sz w:val="22"/>
        </w:rPr>
        <w:instrText xml:space="preserve"> ADDIN EN.CITE &lt;EndNote&gt;&lt;Cite&gt;&lt;Author&gt;Stevens&lt;/Author&gt;&lt;Year&gt;2006&lt;/Year&gt;&lt;RecNum&gt;550&lt;/RecNum&gt;&lt;DisplayText&gt;(Stevens 2006)&lt;/DisplayText&gt;&lt;record&gt;&lt;rec-number&gt;550&lt;/rec-number&gt;&lt;foreign-keys&gt;&lt;key app="EN" db-id="5zv95r90uwv55hew0xp59erdfvwvzfrf09s9" timestamp="1501425296"&gt;550&lt;/key&gt;&lt;/foreign-keys&gt;&lt;ref-type name="Journal Article"&gt;17&lt;/ref-type&gt;&lt;contributors&gt;&lt;authors&gt;&lt;author&gt;Stevens, J., Fowler, S.L., Soldo, A., McCord, M., Baum, J., Acuña, E., Domingo, A. &amp;amp; Francis, M.&lt;/author&gt;&lt;/authors&gt;&lt;/contributors&gt;&lt;titles&gt;&lt;title&gt;Lamna nasus&lt;/title&gt;&lt;secondary-title&gt;The IUCN Red List of Threatened Species 2006: e.T11200A3261697&lt;/secondary-title&gt;&lt;/titles&gt;&lt;periodical&gt;&lt;full-title&gt;The IUCN Red List of Threatened Species 2006: e.T11200A3261697&lt;/full-title&gt;&lt;/periodical&gt;&lt;dates&gt;&lt;year&gt;2006&lt;/year&gt;&lt;/dates&gt;&lt;urls&gt;&lt;/urls&gt;&lt;electronic-resource-num&gt;http://dx.doi.org/10.2305/IUCN.UK.2006.RLTS.T11200A3261697.en&lt;/electronic-resource-num&gt;&lt;/record&gt;&lt;/Cite&gt;&lt;/EndNote&gt;</w:instrText>
      </w:r>
      <w:r w:rsidR="00703D5E" w:rsidRPr="0080421F">
        <w:rPr>
          <w:sz w:val="22"/>
        </w:rPr>
        <w:fldChar w:fldCharType="separate"/>
      </w:r>
      <w:r w:rsidR="00703D5E" w:rsidRPr="0080421F">
        <w:rPr>
          <w:noProof/>
          <w:sz w:val="22"/>
        </w:rPr>
        <w:t xml:space="preserve">(Stevens </w:t>
      </w:r>
      <w:r w:rsidR="00C96E64" w:rsidRPr="0080421F">
        <w:rPr>
          <w:noProof/>
          <w:sz w:val="22"/>
        </w:rPr>
        <w:t xml:space="preserve">et al., </w:t>
      </w:r>
      <w:r w:rsidR="00703D5E" w:rsidRPr="0080421F">
        <w:rPr>
          <w:noProof/>
          <w:sz w:val="22"/>
        </w:rPr>
        <w:t>2006)</w:t>
      </w:r>
      <w:r w:rsidR="00703D5E" w:rsidRPr="0080421F">
        <w:rPr>
          <w:sz w:val="22"/>
        </w:rPr>
        <w:fldChar w:fldCharType="end"/>
      </w:r>
      <w:r w:rsidR="00703D5E" w:rsidRPr="0080421F">
        <w:rPr>
          <w:sz w:val="22"/>
        </w:rPr>
        <w:t xml:space="preserve">, it has been </w:t>
      </w:r>
      <w:r w:rsidR="0047049B" w:rsidRPr="0080421F">
        <w:rPr>
          <w:sz w:val="22"/>
          <w:lang w:val="en-US"/>
        </w:rPr>
        <w:t>suggest</w:t>
      </w:r>
      <w:r w:rsidR="00703D5E" w:rsidRPr="0080421F">
        <w:rPr>
          <w:sz w:val="22"/>
          <w:lang w:val="en-US"/>
        </w:rPr>
        <w:t xml:space="preserve">ed to comprise </w:t>
      </w:r>
      <w:r w:rsidR="004C5A06" w:rsidRPr="0080421F">
        <w:rPr>
          <w:sz w:val="22"/>
          <w:lang w:val="en-US"/>
        </w:rPr>
        <w:t>five subpopulations</w:t>
      </w:r>
      <w:r w:rsidR="00703D5E" w:rsidRPr="0080421F">
        <w:rPr>
          <w:sz w:val="22"/>
          <w:lang w:val="en-US"/>
        </w:rPr>
        <w:t xml:space="preserve"> (Southw</w:t>
      </w:r>
      <w:r w:rsidR="004C5A06" w:rsidRPr="0080421F">
        <w:rPr>
          <w:sz w:val="22"/>
          <w:lang w:val="en-US"/>
        </w:rPr>
        <w:t>estern</w:t>
      </w:r>
      <w:r w:rsidR="00703D5E" w:rsidRPr="0080421F">
        <w:rPr>
          <w:sz w:val="22"/>
          <w:lang w:val="en-US"/>
        </w:rPr>
        <w:t xml:space="preserve"> </w:t>
      </w:r>
      <w:r w:rsidR="004C5A06" w:rsidRPr="0080421F">
        <w:rPr>
          <w:sz w:val="22"/>
          <w:lang w:val="en-US"/>
        </w:rPr>
        <w:t>Atlantic</w:t>
      </w:r>
      <w:r w:rsidR="00703D5E" w:rsidRPr="0080421F">
        <w:rPr>
          <w:sz w:val="22"/>
          <w:lang w:val="en-US"/>
        </w:rPr>
        <w:t>;</w:t>
      </w:r>
      <w:r w:rsidR="004C5A06" w:rsidRPr="0080421F">
        <w:rPr>
          <w:sz w:val="22"/>
          <w:lang w:val="en-US"/>
        </w:rPr>
        <w:t xml:space="preserve"> Western Indian</w:t>
      </w:r>
      <w:r w:rsidR="00703D5E" w:rsidRPr="0080421F">
        <w:rPr>
          <w:sz w:val="22"/>
          <w:lang w:val="en-US"/>
        </w:rPr>
        <w:t xml:space="preserve"> Ocean and southe</w:t>
      </w:r>
      <w:r w:rsidR="004C5A06" w:rsidRPr="0080421F">
        <w:rPr>
          <w:sz w:val="22"/>
          <w:lang w:val="en-US"/>
        </w:rPr>
        <w:t>astern Atlantic</w:t>
      </w:r>
      <w:r w:rsidR="00703D5E" w:rsidRPr="0080421F">
        <w:rPr>
          <w:sz w:val="22"/>
          <w:lang w:val="en-US"/>
        </w:rPr>
        <w:t>; E</w:t>
      </w:r>
      <w:r w:rsidR="00AB6F9D" w:rsidRPr="0080421F">
        <w:rPr>
          <w:sz w:val="22"/>
          <w:lang w:val="en-US"/>
        </w:rPr>
        <w:t xml:space="preserve">astern </w:t>
      </w:r>
      <w:r w:rsidR="004C5A06" w:rsidRPr="0080421F">
        <w:rPr>
          <w:sz w:val="22"/>
          <w:lang w:val="en-US"/>
        </w:rPr>
        <w:t>Indi</w:t>
      </w:r>
      <w:r w:rsidR="00AB6F9D" w:rsidRPr="0080421F">
        <w:rPr>
          <w:sz w:val="22"/>
          <w:lang w:val="en-US"/>
        </w:rPr>
        <w:t>an</w:t>
      </w:r>
      <w:r w:rsidR="00703D5E" w:rsidRPr="0080421F">
        <w:rPr>
          <w:sz w:val="22"/>
          <w:lang w:val="en-US"/>
        </w:rPr>
        <w:t xml:space="preserve"> Ocean; </w:t>
      </w:r>
      <w:r w:rsidR="00AB6F9D" w:rsidRPr="0080421F">
        <w:rPr>
          <w:sz w:val="22"/>
          <w:lang w:val="en-US"/>
        </w:rPr>
        <w:t>Western Pacific</w:t>
      </w:r>
      <w:r w:rsidR="00703D5E" w:rsidRPr="0080421F">
        <w:rPr>
          <w:sz w:val="22"/>
          <w:lang w:val="en-US"/>
        </w:rPr>
        <w:t xml:space="preserve">; </w:t>
      </w:r>
      <w:r w:rsidR="00AB6F9D" w:rsidRPr="0080421F">
        <w:rPr>
          <w:sz w:val="22"/>
          <w:lang w:val="en-US"/>
        </w:rPr>
        <w:t xml:space="preserve">and Eastern </w:t>
      </w:r>
      <w:r w:rsidR="004C5A06" w:rsidRPr="0080421F">
        <w:rPr>
          <w:sz w:val="22"/>
          <w:lang w:val="en-US"/>
        </w:rPr>
        <w:t>Pac</w:t>
      </w:r>
      <w:r w:rsidR="00AB6F9D" w:rsidRPr="0080421F">
        <w:rPr>
          <w:sz w:val="22"/>
          <w:lang w:val="en-US"/>
        </w:rPr>
        <w:t>i</w:t>
      </w:r>
      <w:r w:rsidR="004C5A06" w:rsidRPr="0080421F">
        <w:rPr>
          <w:sz w:val="22"/>
          <w:lang w:val="en-US"/>
        </w:rPr>
        <w:t>fic</w:t>
      </w:r>
      <w:r w:rsidR="00703D5E" w:rsidRPr="0080421F">
        <w:rPr>
          <w:sz w:val="22"/>
          <w:lang w:val="en-US"/>
        </w:rPr>
        <w:t>)</w:t>
      </w:r>
      <w:r w:rsidR="004C5A06" w:rsidRPr="0080421F">
        <w:rPr>
          <w:sz w:val="22"/>
          <w:lang w:val="en-US"/>
        </w:rPr>
        <w:t>.</w:t>
      </w:r>
      <w:r w:rsidR="00C96E64" w:rsidRPr="0080421F">
        <w:rPr>
          <w:sz w:val="22"/>
          <w:lang w:val="en-US"/>
        </w:rPr>
        <w:t xml:space="preserve"> This assessment </w:t>
      </w:r>
      <w:r w:rsidR="00C96E64" w:rsidRPr="0080421F">
        <w:rPr>
          <w:rFonts w:eastAsiaTheme="minorHAnsi"/>
          <w:color w:val="auto"/>
          <w:sz w:val="22"/>
        </w:rPr>
        <w:t xml:space="preserve">concluded that fishing had </w:t>
      </w:r>
      <w:r w:rsidR="00C96E64" w:rsidRPr="0080421F">
        <w:rPr>
          <w:sz w:val="22"/>
        </w:rPr>
        <w:t xml:space="preserve">a low impact on </w:t>
      </w:r>
      <w:r w:rsidR="00B3754F">
        <w:rPr>
          <w:sz w:val="22"/>
        </w:rPr>
        <w:t>P</w:t>
      </w:r>
      <w:r w:rsidR="00C96E64" w:rsidRPr="0080421F">
        <w:rPr>
          <w:sz w:val="22"/>
        </w:rPr>
        <w:t xml:space="preserve">orbeagle in the southern hemisphere </w:t>
      </w:r>
      <w:r w:rsidR="00C96E64" w:rsidRPr="0080421F">
        <w:rPr>
          <w:sz w:val="22"/>
        </w:rPr>
        <w:fldChar w:fldCharType="begin"/>
      </w:r>
      <w:r w:rsidR="00C96E64" w:rsidRPr="0080421F">
        <w:rPr>
          <w:sz w:val="22"/>
        </w:rPr>
        <w:instrText xml:space="preserve"> ADDIN EN.CITE &lt;EndNote&gt;&lt;Cite&gt;&lt;Author&gt;WCPFC&lt;/Author&gt;&lt;Year&gt;2017&lt;/Year&gt;&lt;RecNum&gt;568&lt;/RecNum&gt;&lt;DisplayText&gt;(WCPFC 2017)&lt;/DisplayText&gt;&lt;record&gt;&lt;rec-number&gt;568&lt;/rec-number&gt;&lt;foreign-keys&gt;&lt;key app="EN" db-id="5zv95r90uwv55hew0xp59erdfvwvzfrf09s9" timestamp="1501748191"&gt;568&lt;/key&gt;&lt;/foreign-keys&gt;&lt;ref-type name="Journal Article"&gt;17&lt;/ref-type&gt;&lt;contributors&gt;&lt;authors&gt;&lt;author&gt;WCPFC&lt;/author&gt;&lt;/authors&gt;&lt;/contributors&gt;&lt;titles&gt;&lt;title&gt;Southern Hemisphere porbeagle shark (Lamna nasus) stock status assessment&lt;/title&gt;&lt;secondary-title&gt;Western and Central Pacific Fisheries Commission. WCPFC-SC13-2017/SA-WP-12&lt;/secondary-title&gt;&lt;/titles&gt;&lt;periodical&gt;&lt;full-title&gt;Western and Central Pacific Fisheries Commission. WCPFC-SC13-2017/SA-WP-12&lt;/full-title&gt;&lt;/periodical&gt;&lt;dates&gt;&lt;year&gt;2017&lt;/year&gt;&lt;/dates&gt;&lt;urls&gt;&lt;/urls&gt;&lt;/record&gt;&lt;/Cite&gt;&lt;/EndNote&gt;</w:instrText>
      </w:r>
      <w:r w:rsidR="00C96E64" w:rsidRPr="0080421F">
        <w:rPr>
          <w:sz w:val="22"/>
        </w:rPr>
        <w:fldChar w:fldCharType="separate"/>
      </w:r>
      <w:r w:rsidR="00C96E64" w:rsidRPr="0080421F">
        <w:rPr>
          <w:noProof/>
          <w:sz w:val="22"/>
        </w:rPr>
        <w:t>(WCPFC 2017)</w:t>
      </w:r>
      <w:r w:rsidR="00C96E64" w:rsidRPr="0080421F">
        <w:rPr>
          <w:sz w:val="22"/>
        </w:rPr>
        <w:fldChar w:fldCharType="end"/>
      </w:r>
      <w:r w:rsidR="00C96E64" w:rsidRPr="0080421F">
        <w:rPr>
          <w:sz w:val="22"/>
        </w:rPr>
        <w:t xml:space="preserve">. The </w:t>
      </w:r>
      <w:r w:rsidR="00C96E64" w:rsidRPr="0080421F">
        <w:rPr>
          <w:rFonts w:eastAsiaTheme="minorHAnsi"/>
          <w:color w:val="auto"/>
          <w:sz w:val="22"/>
        </w:rPr>
        <w:t>current IUCN Red List status for the global population is Vulnerable</w:t>
      </w:r>
      <w:r w:rsidR="00C96E64" w:rsidRPr="0080421F">
        <w:rPr>
          <w:rStyle w:val="FootnoteReference"/>
          <w:rFonts w:eastAsiaTheme="minorHAnsi"/>
          <w:color w:val="auto"/>
          <w:sz w:val="22"/>
        </w:rPr>
        <w:footnoteReference w:id="1"/>
      </w:r>
      <w:r w:rsidR="00C96E64" w:rsidRPr="0080421F">
        <w:rPr>
          <w:rFonts w:eastAsiaTheme="minorHAnsi"/>
          <w:color w:val="auto"/>
          <w:sz w:val="22"/>
        </w:rPr>
        <w:t xml:space="preserve"> (Stevens et al., 2006).</w:t>
      </w:r>
    </w:p>
    <w:p w14:paraId="2A3EDE47" w14:textId="77777777" w:rsidR="00AB6F9D" w:rsidRPr="0080421F" w:rsidRDefault="00AB6F9D" w:rsidP="004F5965">
      <w:pPr>
        <w:spacing w:line="240" w:lineRule="auto"/>
        <w:rPr>
          <w:sz w:val="22"/>
          <w:lang w:val="en-US"/>
        </w:rPr>
      </w:pPr>
    </w:p>
    <w:tbl>
      <w:tblPr>
        <w:tblStyle w:val="TableGrid"/>
        <w:tblW w:w="0" w:type="auto"/>
        <w:tblLook w:val="04A0" w:firstRow="1" w:lastRow="0" w:firstColumn="1" w:lastColumn="0" w:noHBand="0" w:noVBand="1"/>
      </w:tblPr>
      <w:tblGrid>
        <w:gridCol w:w="2943"/>
        <w:gridCol w:w="2131"/>
        <w:gridCol w:w="1447"/>
        <w:gridCol w:w="2829"/>
      </w:tblGrid>
      <w:tr w:rsidR="00363B6F" w:rsidRPr="0080421F" w14:paraId="4409F3B2" w14:textId="77777777" w:rsidTr="00960AB4">
        <w:tc>
          <w:tcPr>
            <w:tcW w:w="2943" w:type="dxa"/>
            <w:shd w:val="clear" w:color="auto" w:fill="D9D9D9" w:themeFill="background1" w:themeFillShade="D9"/>
            <w:noWrap/>
            <w:hideMark/>
          </w:tcPr>
          <w:p w14:paraId="48E20177" w14:textId="77777777" w:rsidR="00244018" w:rsidRPr="00A42FD4" w:rsidRDefault="00244018" w:rsidP="004F5965">
            <w:pPr>
              <w:autoSpaceDE w:val="0"/>
              <w:autoSpaceDN w:val="0"/>
              <w:adjustRightInd w:val="0"/>
              <w:spacing w:after="0" w:line="240" w:lineRule="auto"/>
              <w:ind w:left="0" w:right="0" w:firstLine="0"/>
              <w:jc w:val="left"/>
              <w:rPr>
                <w:b/>
                <w:sz w:val="18"/>
                <w:szCs w:val="18"/>
              </w:rPr>
            </w:pPr>
            <w:r w:rsidRPr="00A42FD4">
              <w:rPr>
                <w:b/>
                <w:sz w:val="18"/>
                <w:szCs w:val="18"/>
              </w:rPr>
              <w:t>Region</w:t>
            </w:r>
          </w:p>
        </w:tc>
        <w:tc>
          <w:tcPr>
            <w:tcW w:w="2131" w:type="dxa"/>
            <w:shd w:val="clear" w:color="auto" w:fill="D9D9D9" w:themeFill="background1" w:themeFillShade="D9"/>
            <w:hideMark/>
          </w:tcPr>
          <w:p w14:paraId="215F0A80" w14:textId="77777777" w:rsidR="00244018" w:rsidRPr="00A42FD4" w:rsidRDefault="00A42FD4" w:rsidP="004F5965">
            <w:pPr>
              <w:autoSpaceDE w:val="0"/>
              <w:autoSpaceDN w:val="0"/>
              <w:adjustRightInd w:val="0"/>
              <w:spacing w:after="0" w:line="240" w:lineRule="auto"/>
              <w:ind w:left="0" w:right="0" w:firstLine="0"/>
              <w:jc w:val="left"/>
              <w:rPr>
                <w:b/>
                <w:sz w:val="18"/>
                <w:szCs w:val="18"/>
              </w:rPr>
            </w:pPr>
            <w:r>
              <w:rPr>
                <w:b/>
                <w:sz w:val="18"/>
                <w:szCs w:val="18"/>
              </w:rPr>
              <w:t>Estimated Decline</w:t>
            </w:r>
          </w:p>
        </w:tc>
        <w:tc>
          <w:tcPr>
            <w:tcW w:w="0" w:type="auto"/>
            <w:shd w:val="clear" w:color="auto" w:fill="D9D9D9" w:themeFill="background1" w:themeFillShade="D9"/>
            <w:noWrap/>
            <w:hideMark/>
          </w:tcPr>
          <w:p w14:paraId="562282ED" w14:textId="77777777" w:rsidR="00244018" w:rsidRPr="00A42FD4" w:rsidRDefault="00244018" w:rsidP="004F5965">
            <w:pPr>
              <w:autoSpaceDE w:val="0"/>
              <w:autoSpaceDN w:val="0"/>
              <w:adjustRightInd w:val="0"/>
              <w:spacing w:after="0" w:line="240" w:lineRule="auto"/>
              <w:ind w:left="0" w:right="0" w:firstLine="0"/>
              <w:jc w:val="left"/>
              <w:rPr>
                <w:b/>
                <w:sz w:val="18"/>
                <w:szCs w:val="18"/>
              </w:rPr>
            </w:pPr>
            <w:r w:rsidRPr="00A42FD4">
              <w:rPr>
                <w:b/>
                <w:sz w:val="18"/>
                <w:szCs w:val="18"/>
              </w:rPr>
              <w:t>Time Period</w:t>
            </w:r>
          </w:p>
        </w:tc>
        <w:tc>
          <w:tcPr>
            <w:tcW w:w="0" w:type="auto"/>
            <w:shd w:val="clear" w:color="auto" w:fill="D9D9D9" w:themeFill="background1" w:themeFillShade="D9"/>
            <w:noWrap/>
            <w:hideMark/>
          </w:tcPr>
          <w:p w14:paraId="0505A14E" w14:textId="77777777" w:rsidR="00244018" w:rsidRPr="00A42FD4" w:rsidRDefault="00244018" w:rsidP="004F5965">
            <w:pPr>
              <w:autoSpaceDE w:val="0"/>
              <w:autoSpaceDN w:val="0"/>
              <w:adjustRightInd w:val="0"/>
              <w:spacing w:after="0" w:line="240" w:lineRule="auto"/>
              <w:ind w:left="0" w:right="0" w:firstLine="0"/>
              <w:jc w:val="left"/>
              <w:rPr>
                <w:b/>
                <w:sz w:val="18"/>
                <w:szCs w:val="18"/>
              </w:rPr>
            </w:pPr>
            <w:r w:rsidRPr="00A42FD4">
              <w:rPr>
                <w:b/>
                <w:sz w:val="18"/>
                <w:szCs w:val="18"/>
              </w:rPr>
              <w:t xml:space="preserve">Reference </w:t>
            </w:r>
          </w:p>
        </w:tc>
      </w:tr>
      <w:tr w:rsidR="00244018" w:rsidRPr="0080421F" w14:paraId="650FDCA2" w14:textId="77777777" w:rsidTr="00960AB4">
        <w:tc>
          <w:tcPr>
            <w:tcW w:w="9350" w:type="dxa"/>
            <w:gridSpan w:val="4"/>
            <w:shd w:val="clear" w:color="auto" w:fill="D9D9D9" w:themeFill="background1" w:themeFillShade="D9"/>
          </w:tcPr>
          <w:p w14:paraId="4CD6BCA5" w14:textId="77777777" w:rsidR="00244018" w:rsidRPr="00A42FD4" w:rsidRDefault="00244018" w:rsidP="004F5965">
            <w:pPr>
              <w:autoSpaceDE w:val="0"/>
              <w:autoSpaceDN w:val="0"/>
              <w:adjustRightInd w:val="0"/>
              <w:spacing w:after="0" w:line="240" w:lineRule="auto"/>
              <w:ind w:left="0" w:right="0" w:firstLine="0"/>
              <w:jc w:val="left"/>
              <w:rPr>
                <w:sz w:val="18"/>
                <w:szCs w:val="18"/>
              </w:rPr>
            </w:pPr>
            <w:r w:rsidRPr="00A42FD4">
              <w:rPr>
                <w:sz w:val="18"/>
                <w:szCs w:val="18"/>
              </w:rPr>
              <w:t>NORTHERN HEMISPHERE</w:t>
            </w:r>
          </w:p>
        </w:tc>
      </w:tr>
      <w:tr w:rsidR="00485143" w:rsidRPr="0080421F" w14:paraId="168E072B" w14:textId="77777777" w:rsidTr="00960AB4">
        <w:tc>
          <w:tcPr>
            <w:tcW w:w="2943" w:type="dxa"/>
            <w:vMerge w:val="restart"/>
            <w:hideMark/>
          </w:tcPr>
          <w:p w14:paraId="2C9012C3" w14:textId="77777777" w:rsidR="00244018" w:rsidRPr="00A42FD4" w:rsidRDefault="00244018" w:rsidP="004F5965">
            <w:pPr>
              <w:autoSpaceDE w:val="0"/>
              <w:autoSpaceDN w:val="0"/>
              <w:adjustRightInd w:val="0"/>
              <w:spacing w:after="0" w:line="240" w:lineRule="auto"/>
              <w:ind w:left="0" w:right="0" w:firstLine="0"/>
              <w:jc w:val="left"/>
              <w:rPr>
                <w:sz w:val="18"/>
                <w:szCs w:val="18"/>
              </w:rPr>
            </w:pPr>
            <w:r w:rsidRPr="00A42FD4">
              <w:rPr>
                <w:sz w:val="18"/>
                <w:szCs w:val="18"/>
              </w:rPr>
              <w:t xml:space="preserve">NE Atlantic  </w:t>
            </w:r>
          </w:p>
        </w:tc>
        <w:tc>
          <w:tcPr>
            <w:tcW w:w="2131" w:type="dxa"/>
            <w:hideMark/>
          </w:tcPr>
          <w:p w14:paraId="2E2C8980" w14:textId="77777777" w:rsidR="00244018" w:rsidRPr="00A42FD4" w:rsidRDefault="00363B6F" w:rsidP="004F5965">
            <w:pPr>
              <w:autoSpaceDE w:val="0"/>
              <w:autoSpaceDN w:val="0"/>
              <w:adjustRightInd w:val="0"/>
              <w:spacing w:after="0" w:line="240" w:lineRule="auto"/>
              <w:ind w:left="0" w:right="0" w:firstLine="0"/>
              <w:jc w:val="left"/>
              <w:rPr>
                <w:sz w:val="18"/>
                <w:szCs w:val="18"/>
              </w:rPr>
            </w:pPr>
            <w:r w:rsidRPr="00A42FD4">
              <w:rPr>
                <w:sz w:val="18"/>
                <w:szCs w:val="18"/>
              </w:rPr>
              <w:t>~</w:t>
            </w:r>
            <w:r w:rsidR="00244018" w:rsidRPr="00A42FD4">
              <w:rPr>
                <w:sz w:val="18"/>
                <w:szCs w:val="18"/>
              </w:rPr>
              <w:t xml:space="preserve">94% </w:t>
            </w:r>
            <w:r w:rsidRPr="00A42FD4">
              <w:rPr>
                <w:sz w:val="18"/>
                <w:szCs w:val="18"/>
              </w:rPr>
              <w:t>decline</w:t>
            </w:r>
            <w:r w:rsidR="00640C16">
              <w:rPr>
                <w:rStyle w:val="FootnoteReference"/>
                <w:sz w:val="18"/>
                <w:szCs w:val="18"/>
              </w:rPr>
              <w:footnoteReference w:id="2"/>
            </w:r>
          </w:p>
        </w:tc>
        <w:tc>
          <w:tcPr>
            <w:tcW w:w="0" w:type="auto"/>
            <w:hideMark/>
          </w:tcPr>
          <w:p w14:paraId="7DA3B1FD" w14:textId="77777777" w:rsidR="00244018" w:rsidRPr="00A42FD4" w:rsidRDefault="00244018" w:rsidP="004F5965">
            <w:pPr>
              <w:autoSpaceDE w:val="0"/>
              <w:autoSpaceDN w:val="0"/>
              <w:adjustRightInd w:val="0"/>
              <w:spacing w:after="0" w:line="240" w:lineRule="auto"/>
              <w:ind w:left="0" w:right="0" w:firstLine="0"/>
              <w:jc w:val="left"/>
              <w:rPr>
                <w:sz w:val="18"/>
                <w:szCs w:val="18"/>
              </w:rPr>
            </w:pPr>
            <w:r w:rsidRPr="00A42FD4">
              <w:rPr>
                <w:sz w:val="18"/>
                <w:szCs w:val="18"/>
              </w:rPr>
              <w:t>1926</w:t>
            </w:r>
            <w:r w:rsidR="0047049B" w:rsidRPr="00A42FD4">
              <w:rPr>
                <w:sz w:val="18"/>
                <w:szCs w:val="18"/>
              </w:rPr>
              <w:t xml:space="preserve"> </w:t>
            </w:r>
            <w:r w:rsidRPr="00A42FD4">
              <w:rPr>
                <w:sz w:val="18"/>
                <w:szCs w:val="18"/>
              </w:rPr>
              <w:t>–</w:t>
            </w:r>
            <w:r w:rsidR="0047049B" w:rsidRPr="00A42FD4">
              <w:rPr>
                <w:sz w:val="18"/>
                <w:szCs w:val="18"/>
              </w:rPr>
              <w:t xml:space="preserve"> </w:t>
            </w:r>
            <w:r w:rsidRPr="00A42FD4">
              <w:rPr>
                <w:sz w:val="18"/>
                <w:szCs w:val="18"/>
              </w:rPr>
              <w:t xml:space="preserve">2008 </w:t>
            </w:r>
          </w:p>
        </w:tc>
        <w:tc>
          <w:tcPr>
            <w:tcW w:w="0" w:type="auto"/>
          </w:tcPr>
          <w:p w14:paraId="0BF0237C" w14:textId="77777777" w:rsidR="00244018" w:rsidRPr="00A42FD4" w:rsidRDefault="00363B6F" w:rsidP="004F5965">
            <w:pPr>
              <w:autoSpaceDE w:val="0"/>
              <w:autoSpaceDN w:val="0"/>
              <w:adjustRightInd w:val="0"/>
              <w:spacing w:after="0" w:line="240" w:lineRule="auto"/>
              <w:ind w:left="0" w:right="0" w:firstLine="0"/>
              <w:jc w:val="left"/>
              <w:rPr>
                <w:sz w:val="18"/>
                <w:szCs w:val="18"/>
              </w:rPr>
            </w:pPr>
            <w:r w:rsidRPr="00A42FD4">
              <w:rPr>
                <w:sz w:val="18"/>
                <w:szCs w:val="18"/>
              </w:rPr>
              <w:fldChar w:fldCharType="begin"/>
            </w:r>
            <w:r w:rsidR="00347586" w:rsidRPr="00A42FD4">
              <w:rPr>
                <w:sz w:val="18"/>
                <w:szCs w:val="18"/>
              </w:rPr>
              <w:instrText xml:space="preserve"> ADDIN EN.CITE &lt;EndNote&gt;&lt;Cite ExcludeAuth="1" ExcludeYear="1"&gt;&lt;Author&gt;SCRS/ICES&lt;/Author&gt;&lt;Year&gt;2009&lt;/Year&gt;&lt;RecNum&gt;553&lt;/RecNum&gt;&lt;Prefix&gt;ICCAT SCRS/ICES 2009&lt;/Prefix&gt;&lt;DisplayText&gt;(ICCAT SCRS/ICES 2009)&lt;/DisplayText&gt;&lt;record&gt;&lt;rec-number&gt;553&lt;/rec-number&gt;&lt;foreign-keys&gt;&lt;key app="EN" db-id="5zv95r90uwv55hew0xp59erdfvwvzfrf09s9" timestamp="1501426812"&gt;553&lt;/key&gt;&lt;/foreign-keys&gt;&lt;ref-type name="Journal Article"&gt;17&lt;/ref-type&gt;&lt;contributors&gt;&lt;authors&gt;&lt;author&gt;ICCAT-SCRS/ICES &lt;/author&gt;&lt;/authors&gt;&lt;/contributors&gt;&lt;titles&gt;&lt;title&gt;Report of the 2009 Porbeagle stock assessments meeting Copenhagen, Denmark, June 22 to 27, 2009. SCRS/2009/014. 57 pp.&lt;/title&gt;&lt;/titles&gt;&lt;dates&gt;&lt;year&gt;2009&lt;/year&gt;&lt;/dates&gt;&lt;urls&gt;&lt;/urls&gt;&lt;/record&gt;&lt;/Cite&gt;&lt;/EndNote&gt;</w:instrText>
            </w:r>
            <w:r w:rsidRPr="00A42FD4">
              <w:rPr>
                <w:sz w:val="18"/>
                <w:szCs w:val="18"/>
              </w:rPr>
              <w:fldChar w:fldCharType="separate"/>
            </w:r>
            <w:r w:rsidR="00347586" w:rsidRPr="00A42FD4">
              <w:rPr>
                <w:noProof/>
                <w:sz w:val="18"/>
                <w:szCs w:val="18"/>
              </w:rPr>
              <w:t>(ICCAT SCRS/ICES 2009)</w:t>
            </w:r>
            <w:r w:rsidRPr="00A42FD4">
              <w:rPr>
                <w:sz w:val="18"/>
                <w:szCs w:val="18"/>
              </w:rPr>
              <w:fldChar w:fldCharType="end"/>
            </w:r>
          </w:p>
        </w:tc>
      </w:tr>
      <w:tr w:rsidR="00571861" w:rsidRPr="0080421F" w14:paraId="124A9485" w14:textId="77777777" w:rsidTr="00960AB4">
        <w:trPr>
          <w:trHeight w:val="136"/>
        </w:trPr>
        <w:tc>
          <w:tcPr>
            <w:tcW w:w="2943" w:type="dxa"/>
            <w:vMerge/>
            <w:hideMark/>
          </w:tcPr>
          <w:p w14:paraId="61B5BC29" w14:textId="77777777" w:rsidR="00571861" w:rsidRPr="00A42FD4" w:rsidRDefault="00571861" w:rsidP="004F5965">
            <w:pPr>
              <w:autoSpaceDE w:val="0"/>
              <w:autoSpaceDN w:val="0"/>
              <w:adjustRightInd w:val="0"/>
              <w:spacing w:after="0" w:line="240" w:lineRule="auto"/>
              <w:ind w:left="0" w:right="0" w:firstLine="0"/>
              <w:jc w:val="left"/>
              <w:rPr>
                <w:sz w:val="18"/>
                <w:szCs w:val="18"/>
              </w:rPr>
            </w:pPr>
          </w:p>
        </w:tc>
        <w:tc>
          <w:tcPr>
            <w:tcW w:w="2131" w:type="dxa"/>
            <w:hideMark/>
          </w:tcPr>
          <w:p w14:paraId="14004BEF" w14:textId="77777777" w:rsidR="00571861" w:rsidRPr="00A42FD4" w:rsidRDefault="00571861" w:rsidP="004F5965">
            <w:pPr>
              <w:autoSpaceDE w:val="0"/>
              <w:autoSpaceDN w:val="0"/>
              <w:adjustRightInd w:val="0"/>
              <w:spacing w:after="0" w:line="240" w:lineRule="auto"/>
              <w:ind w:left="0" w:right="0" w:firstLine="0"/>
              <w:jc w:val="left"/>
              <w:rPr>
                <w:sz w:val="18"/>
                <w:szCs w:val="18"/>
              </w:rPr>
            </w:pPr>
            <w:r w:rsidRPr="00A42FD4">
              <w:rPr>
                <w:sz w:val="18"/>
                <w:szCs w:val="18"/>
              </w:rPr>
              <w:t xml:space="preserve">87% decline </w:t>
            </w:r>
          </w:p>
        </w:tc>
        <w:tc>
          <w:tcPr>
            <w:tcW w:w="0" w:type="auto"/>
            <w:hideMark/>
          </w:tcPr>
          <w:p w14:paraId="6A6DDDE6" w14:textId="77777777" w:rsidR="00571861" w:rsidRPr="00A42FD4" w:rsidRDefault="00571861" w:rsidP="004F5965">
            <w:pPr>
              <w:autoSpaceDE w:val="0"/>
              <w:autoSpaceDN w:val="0"/>
              <w:adjustRightInd w:val="0"/>
              <w:spacing w:after="0" w:line="240" w:lineRule="auto"/>
              <w:ind w:left="0" w:right="0" w:firstLine="0"/>
              <w:jc w:val="left"/>
              <w:rPr>
                <w:sz w:val="18"/>
                <w:szCs w:val="18"/>
              </w:rPr>
            </w:pPr>
            <w:r w:rsidRPr="00A42FD4">
              <w:rPr>
                <w:sz w:val="18"/>
                <w:szCs w:val="18"/>
              </w:rPr>
              <w:t>1933/37–2004/08</w:t>
            </w:r>
          </w:p>
        </w:tc>
        <w:tc>
          <w:tcPr>
            <w:tcW w:w="0" w:type="auto"/>
            <w:hideMark/>
          </w:tcPr>
          <w:p w14:paraId="13E6A4BD" w14:textId="77777777" w:rsidR="00571861" w:rsidRPr="00A42FD4" w:rsidRDefault="00571861" w:rsidP="004F5965">
            <w:pPr>
              <w:autoSpaceDE w:val="0"/>
              <w:autoSpaceDN w:val="0"/>
              <w:adjustRightInd w:val="0"/>
              <w:spacing w:after="0" w:line="240" w:lineRule="auto"/>
              <w:ind w:left="0" w:right="0" w:firstLine="0"/>
              <w:jc w:val="left"/>
              <w:rPr>
                <w:sz w:val="18"/>
                <w:szCs w:val="18"/>
              </w:rPr>
            </w:pPr>
            <w:r w:rsidRPr="00A42FD4">
              <w:rPr>
                <w:sz w:val="18"/>
                <w:szCs w:val="18"/>
              </w:rPr>
              <w:fldChar w:fldCharType="begin"/>
            </w:r>
            <w:r w:rsidRPr="00A42FD4">
              <w:rPr>
                <w:sz w:val="18"/>
                <w:szCs w:val="18"/>
              </w:rPr>
              <w:instrText xml:space="preserve"> ADDIN EN.CITE &lt;EndNote&gt;&lt;Cite&gt;&lt;Author&gt;FAO&lt;/Author&gt;&lt;Year&gt;2010&lt;/Year&gt;&lt;RecNum&gt;555&lt;/RecNum&gt;&lt;DisplayText&gt;(FAO 2010)&lt;/DisplayText&gt;&lt;record&gt;&lt;rec-number&gt;555&lt;/rec-number&gt;&lt;foreign-keys&gt;&lt;key app="EN" db-id="5zv95r90uwv55hew0xp59erdfvwvzfrf09s9" timestamp="1501489319"&gt;555&lt;/key&gt;&lt;/foreign-keys&gt;&lt;ref-type name="Journal Article"&gt;17&lt;/ref-type&gt;&lt;contributors&gt;&lt;authors&gt;&lt;author&gt;FAO&lt;/author&gt;&lt;/authors&gt;&lt;/contributors&gt;&lt;titles&gt;&lt;title&gt;Report of the Third FAO Expert Advisory Panel for the assessment of proposals to amend&amp;#xD;Appendices I and II of CITES concerning commercially-exploited aquatic species. Rome, 7–12&amp;#xD;December 2009. FAO Fisheries and Aquaculture Report No.FIRF/R925.&lt;/title&gt;&lt;/titles&gt;&lt;dates&gt;&lt;year&gt;2010&lt;/year&gt;&lt;/dates&gt;&lt;urls&gt;&lt;/urls&gt;&lt;/record&gt;&lt;/Cite&gt;&lt;/EndNote&gt;</w:instrText>
            </w:r>
            <w:r w:rsidRPr="00A42FD4">
              <w:rPr>
                <w:sz w:val="18"/>
                <w:szCs w:val="18"/>
              </w:rPr>
              <w:fldChar w:fldCharType="separate"/>
            </w:r>
            <w:r w:rsidRPr="00A42FD4">
              <w:rPr>
                <w:noProof/>
                <w:sz w:val="18"/>
                <w:szCs w:val="18"/>
              </w:rPr>
              <w:t>(FAO 2010)</w:t>
            </w:r>
            <w:r w:rsidRPr="00A42FD4">
              <w:rPr>
                <w:sz w:val="18"/>
                <w:szCs w:val="18"/>
              </w:rPr>
              <w:fldChar w:fldCharType="end"/>
            </w:r>
          </w:p>
        </w:tc>
      </w:tr>
      <w:tr w:rsidR="00CF5BC2" w:rsidRPr="0080421F" w14:paraId="0672C16E" w14:textId="77777777" w:rsidTr="00960AB4">
        <w:tc>
          <w:tcPr>
            <w:tcW w:w="2943" w:type="dxa"/>
            <w:hideMark/>
          </w:tcPr>
          <w:p w14:paraId="52306C16" w14:textId="77777777" w:rsidR="00CF5BC2" w:rsidRPr="00A42FD4" w:rsidRDefault="00CF5BC2" w:rsidP="004F5965">
            <w:pPr>
              <w:autoSpaceDE w:val="0"/>
              <w:autoSpaceDN w:val="0"/>
              <w:adjustRightInd w:val="0"/>
              <w:spacing w:after="0" w:line="240" w:lineRule="auto"/>
              <w:ind w:left="0" w:right="0" w:firstLine="0"/>
              <w:jc w:val="left"/>
              <w:rPr>
                <w:sz w:val="18"/>
                <w:szCs w:val="18"/>
              </w:rPr>
            </w:pPr>
            <w:r w:rsidRPr="00A42FD4">
              <w:rPr>
                <w:sz w:val="18"/>
                <w:szCs w:val="18"/>
              </w:rPr>
              <w:t xml:space="preserve">Mediterranean </w:t>
            </w:r>
          </w:p>
        </w:tc>
        <w:tc>
          <w:tcPr>
            <w:tcW w:w="2131" w:type="dxa"/>
            <w:hideMark/>
          </w:tcPr>
          <w:p w14:paraId="26AF638E" w14:textId="77777777" w:rsidR="00CF5BC2" w:rsidRPr="00A42FD4" w:rsidRDefault="00571861" w:rsidP="004F5965">
            <w:pPr>
              <w:autoSpaceDE w:val="0"/>
              <w:autoSpaceDN w:val="0"/>
              <w:adjustRightInd w:val="0"/>
              <w:spacing w:after="0" w:line="240" w:lineRule="auto"/>
              <w:ind w:left="0" w:right="0" w:firstLine="0"/>
              <w:jc w:val="left"/>
              <w:rPr>
                <w:sz w:val="18"/>
                <w:szCs w:val="18"/>
              </w:rPr>
            </w:pPr>
            <w:r w:rsidRPr="00A42FD4">
              <w:rPr>
                <w:sz w:val="18"/>
                <w:szCs w:val="18"/>
              </w:rPr>
              <w:t>Virtual disappearance</w:t>
            </w:r>
          </w:p>
        </w:tc>
        <w:tc>
          <w:tcPr>
            <w:tcW w:w="0" w:type="auto"/>
            <w:hideMark/>
          </w:tcPr>
          <w:p w14:paraId="318B1714" w14:textId="77777777" w:rsidR="00CF5BC2" w:rsidRPr="00A42FD4" w:rsidRDefault="00CF5BC2" w:rsidP="004F5965">
            <w:pPr>
              <w:autoSpaceDE w:val="0"/>
              <w:autoSpaceDN w:val="0"/>
              <w:adjustRightInd w:val="0"/>
              <w:spacing w:after="0" w:line="240" w:lineRule="auto"/>
              <w:ind w:left="0" w:right="0" w:firstLine="0"/>
              <w:jc w:val="left"/>
              <w:rPr>
                <w:sz w:val="18"/>
                <w:szCs w:val="18"/>
              </w:rPr>
            </w:pPr>
            <w:r w:rsidRPr="00A42FD4">
              <w:rPr>
                <w:sz w:val="18"/>
                <w:szCs w:val="18"/>
              </w:rPr>
              <w:t>1800</w:t>
            </w:r>
            <w:r w:rsidR="0047049B" w:rsidRPr="00A42FD4">
              <w:rPr>
                <w:sz w:val="18"/>
                <w:szCs w:val="18"/>
              </w:rPr>
              <w:t xml:space="preserve"> </w:t>
            </w:r>
            <w:r w:rsidRPr="00A42FD4">
              <w:rPr>
                <w:sz w:val="18"/>
                <w:szCs w:val="18"/>
              </w:rPr>
              <w:t>–</w:t>
            </w:r>
            <w:r w:rsidR="0047049B" w:rsidRPr="00A42FD4">
              <w:rPr>
                <w:sz w:val="18"/>
                <w:szCs w:val="18"/>
              </w:rPr>
              <w:t xml:space="preserve"> </w:t>
            </w:r>
            <w:r w:rsidRPr="00A42FD4">
              <w:rPr>
                <w:sz w:val="18"/>
                <w:szCs w:val="18"/>
              </w:rPr>
              <w:t xml:space="preserve">2006  </w:t>
            </w:r>
          </w:p>
        </w:tc>
        <w:tc>
          <w:tcPr>
            <w:tcW w:w="0" w:type="auto"/>
            <w:hideMark/>
          </w:tcPr>
          <w:p w14:paraId="40012199" w14:textId="77777777" w:rsidR="00CF5BC2" w:rsidRPr="00A42FD4" w:rsidRDefault="008C3647" w:rsidP="004F5965">
            <w:pPr>
              <w:autoSpaceDE w:val="0"/>
              <w:autoSpaceDN w:val="0"/>
              <w:adjustRightInd w:val="0"/>
              <w:spacing w:after="0" w:line="240" w:lineRule="auto"/>
              <w:ind w:left="0" w:right="0" w:firstLine="0"/>
              <w:jc w:val="left"/>
              <w:rPr>
                <w:sz w:val="18"/>
                <w:szCs w:val="18"/>
              </w:rPr>
            </w:pPr>
            <w:r w:rsidRPr="00A42FD4">
              <w:rPr>
                <w:sz w:val="18"/>
                <w:szCs w:val="18"/>
              </w:rPr>
              <w:fldChar w:fldCharType="begin"/>
            </w:r>
            <w:r w:rsidRPr="00A42FD4">
              <w:rPr>
                <w:sz w:val="18"/>
                <w:szCs w:val="18"/>
              </w:rPr>
              <w:instrText xml:space="preserve"> ADDIN EN.CITE &lt;EndNote&gt;&lt;Cite&gt;&lt;Author&gt;Stevens&lt;/Author&gt;&lt;Year&gt;2006&lt;/Year&gt;&lt;RecNum&gt;550&lt;/RecNum&gt;&lt;DisplayText&gt;(Stevens 2006)&lt;/DisplayText&gt;&lt;record&gt;&lt;rec-number&gt;550&lt;/rec-number&gt;&lt;foreign-keys&gt;&lt;key app="EN" db-id="5zv95r90uwv55hew0xp59erdfvwvzfrf09s9" timestamp="1501425296"&gt;550&lt;/key&gt;&lt;/foreign-keys&gt;&lt;ref-type name="Journal Article"&gt;17&lt;/ref-type&gt;&lt;contributors&gt;&lt;authors&gt;&lt;author&gt;Stevens, J., Fowler, S.L., Soldo, A., McCord, M., Baum, J., Acuña, E., Domingo, A. &amp;amp; Francis, M.&lt;/author&gt;&lt;/authors&gt;&lt;/contributors&gt;&lt;titles&gt;&lt;title&gt;Lamna nasus&lt;/title&gt;&lt;secondary-title&gt;The IUCN Red List of Threatened Species 2006: e.T11200A3261697&lt;/secondary-title&gt;&lt;/titles&gt;&lt;periodical&gt;&lt;full-title&gt;The IUCN Red List of Threatened Species 2006: e.T11200A3261697&lt;/full-title&gt;&lt;/periodical&gt;&lt;dates&gt;&lt;year&gt;2006&lt;/year&gt;&lt;/dates&gt;&lt;urls&gt;&lt;/urls&gt;&lt;electronic-resource-num&gt;http://dx.doi.org/10.2305/IUCN.UK.2006.RLTS.T11200A3261697.en&lt;/electronic-resource-num&gt;&lt;/record&gt;&lt;/Cite&gt;&lt;/EndNote&gt;</w:instrText>
            </w:r>
            <w:r w:rsidRPr="00A42FD4">
              <w:rPr>
                <w:sz w:val="18"/>
                <w:szCs w:val="18"/>
              </w:rPr>
              <w:fldChar w:fldCharType="separate"/>
            </w:r>
            <w:r w:rsidRPr="00A42FD4">
              <w:rPr>
                <w:noProof/>
                <w:sz w:val="18"/>
                <w:szCs w:val="18"/>
              </w:rPr>
              <w:t xml:space="preserve">(Stevens </w:t>
            </w:r>
            <w:r w:rsidR="000A3D01">
              <w:rPr>
                <w:noProof/>
                <w:sz w:val="18"/>
                <w:szCs w:val="18"/>
              </w:rPr>
              <w:t xml:space="preserve">et al. </w:t>
            </w:r>
            <w:r w:rsidRPr="00A42FD4">
              <w:rPr>
                <w:noProof/>
                <w:sz w:val="18"/>
                <w:szCs w:val="18"/>
              </w:rPr>
              <w:t>2006)</w:t>
            </w:r>
            <w:r w:rsidRPr="00A42FD4">
              <w:rPr>
                <w:sz w:val="18"/>
                <w:szCs w:val="18"/>
              </w:rPr>
              <w:fldChar w:fldCharType="end"/>
            </w:r>
          </w:p>
        </w:tc>
      </w:tr>
      <w:tr w:rsidR="0002668A" w:rsidRPr="0024036F" w14:paraId="298F12A0" w14:textId="77777777" w:rsidTr="0002139C">
        <w:trPr>
          <w:trHeight w:val="670"/>
        </w:trPr>
        <w:tc>
          <w:tcPr>
            <w:tcW w:w="2943" w:type="dxa"/>
            <w:hideMark/>
          </w:tcPr>
          <w:p w14:paraId="7B733A13" w14:textId="77777777" w:rsidR="0002668A" w:rsidRPr="00A42FD4" w:rsidRDefault="0002668A" w:rsidP="004F5965">
            <w:pPr>
              <w:autoSpaceDE w:val="0"/>
              <w:autoSpaceDN w:val="0"/>
              <w:adjustRightInd w:val="0"/>
              <w:spacing w:after="0" w:line="240" w:lineRule="auto"/>
              <w:ind w:left="0" w:right="0" w:firstLine="0"/>
              <w:jc w:val="left"/>
              <w:rPr>
                <w:sz w:val="18"/>
                <w:szCs w:val="18"/>
              </w:rPr>
            </w:pPr>
            <w:r w:rsidRPr="00A42FD4">
              <w:rPr>
                <w:sz w:val="18"/>
                <w:szCs w:val="18"/>
              </w:rPr>
              <w:t>NW Atlantic</w:t>
            </w:r>
          </w:p>
        </w:tc>
        <w:tc>
          <w:tcPr>
            <w:tcW w:w="2131" w:type="dxa"/>
          </w:tcPr>
          <w:p w14:paraId="0E87F60C" w14:textId="77777777" w:rsidR="0002668A" w:rsidRPr="00A42FD4" w:rsidRDefault="0002668A" w:rsidP="004F5965">
            <w:pPr>
              <w:autoSpaceDE w:val="0"/>
              <w:autoSpaceDN w:val="0"/>
              <w:adjustRightInd w:val="0"/>
              <w:spacing w:after="0" w:line="240" w:lineRule="auto"/>
              <w:ind w:left="0" w:right="0" w:firstLine="0"/>
              <w:jc w:val="left"/>
              <w:rPr>
                <w:sz w:val="18"/>
                <w:szCs w:val="18"/>
              </w:rPr>
            </w:pPr>
            <w:r w:rsidRPr="00A42FD4">
              <w:rPr>
                <w:sz w:val="18"/>
                <w:szCs w:val="18"/>
              </w:rPr>
              <w:t xml:space="preserve">73–78% decline </w:t>
            </w:r>
          </w:p>
        </w:tc>
        <w:tc>
          <w:tcPr>
            <w:tcW w:w="0" w:type="auto"/>
          </w:tcPr>
          <w:p w14:paraId="10F6E9AD" w14:textId="77777777" w:rsidR="0002668A" w:rsidRPr="00A42FD4" w:rsidRDefault="0002668A" w:rsidP="004F5965">
            <w:pPr>
              <w:autoSpaceDE w:val="0"/>
              <w:autoSpaceDN w:val="0"/>
              <w:adjustRightInd w:val="0"/>
              <w:spacing w:after="0" w:line="240" w:lineRule="auto"/>
              <w:ind w:left="0" w:right="0" w:firstLine="0"/>
              <w:jc w:val="left"/>
              <w:rPr>
                <w:sz w:val="18"/>
                <w:szCs w:val="18"/>
              </w:rPr>
            </w:pPr>
            <w:r w:rsidRPr="00A42FD4">
              <w:rPr>
                <w:sz w:val="18"/>
                <w:szCs w:val="18"/>
              </w:rPr>
              <w:t xml:space="preserve">1961 – 2005 </w:t>
            </w:r>
          </w:p>
        </w:tc>
        <w:tc>
          <w:tcPr>
            <w:tcW w:w="0" w:type="auto"/>
          </w:tcPr>
          <w:p w14:paraId="6B6F57FA" w14:textId="77777777" w:rsidR="0002668A" w:rsidRPr="00A42FD4" w:rsidRDefault="0002668A" w:rsidP="004F5965">
            <w:pPr>
              <w:autoSpaceDE w:val="0"/>
              <w:autoSpaceDN w:val="0"/>
              <w:adjustRightInd w:val="0"/>
              <w:spacing w:after="0" w:line="240" w:lineRule="auto"/>
              <w:ind w:left="0" w:right="0" w:firstLine="0"/>
              <w:jc w:val="left"/>
              <w:rPr>
                <w:sz w:val="18"/>
                <w:szCs w:val="18"/>
                <w:lang w:val="es-CL"/>
              </w:rPr>
            </w:pPr>
            <w:r w:rsidRPr="00A42FD4">
              <w:rPr>
                <w:sz w:val="18"/>
                <w:szCs w:val="18"/>
              </w:rPr>
              <w:fldChar w:fldCharType="begin"/>
            </w:r>
            <w:r w:rsidRPr="00A42FD4">
              <w:rPr>
                <w:sz w:val="18"/>
                <w:szCs w:val="18"/>
                <w:lang w:val="es-CL"/>
              </w:rPr>
              <w:instrText xml:space="preserve"> ADDIN EN.CITE &lt;EndNote&gt;&lt;Cite&gt;&lt;Author&gt;Campana&lt;/Author&gt;&lt;Year&gt;2008&lt;/Year&gt;&lt;RecNum&gt;552&lt;/RecNum&gt;&lt;DisplayText&gt;(Campana &amp;amp; Gibson 2008; Campana et al. 2010b)&lt;/DisplayText&gt;&lt;record&gt;&lt;rec-number&gt;552&lt;/rec-number&gt;&lt;foreign-keys&gt;&lt;key app="EN" db-id="5zv95r90uwv55hew0xp59erdfvwvzfrf09s9" timestamp="1501425749"&gt;552&lt;/key&gt;&lt;/foreign-keys&gt;&lt;ref-type name="Journal Article"&gt;17&lt;/ref-type&gt;&lt;contributors&gt;&lt;authors&gt;&lt;author&gt;Campana, SE&lt;/author&gt;&lt;author&gt;Gibson, J&lt;/author&gt;&lt;/authors&gt;&lt;/contributors&gt;&lt;titles&gt;&lt;title&gt;Catch and stock status of porbeagle shark (Lamna nasus) in the northwest Atlantic to 2007&lt;/title&gt;&lt;secondary-title&gt;NAFO SCRS Doc&lt;/secondary-title&gt;&lt;/titles&gt;&lt;periodical&gt;&lt;full-title&gt;NAFO SCRS Doc&lt;/full-title&gt;&lt;/periodical&gt;&lt;pages&gt;36&lt;/pages&gt;&lt;volume&gt;8&lt;/volume&gt;&lt;dates&gt;&lt;year&gt;2008&lt;/year&gt;&lt;/dates&gt;&lt;urls&gt;&lt;/urls&gt;&lt;/record&gt;&lt;/Cite&gt;&lt;Cite&gt;&lt;Author&gt;Campana&lt;/Author&gt;&lt;Year&gt;2010&lt;/Year&gt;&lt;RecNum&gt;554&lt;/RecNum&gt;&lt;record&gt;&lt;rec-number&gt;554&lt;/rec-number&gt;&lt;foreign-keys&gt;&lt;key app="EN" db-id="5zv95r90uwv55hew0xp59erdfvwvzfrf09s9" timestamp="1501426855"&gt;554&lt;/key&gt;&lt;/foreign-keys&gt;&lt;ref-type name="Journal Article"&gt;17&lt;/ref-type&gt;&lt;contributors&gt;&lt;authors&gt;&lt;author&gt;Campana, Steven E&lt;/author&gt;&lt;author&gt;Gibson, A Jamie F&lt;/author&gt;&lt;author&gt;Fowler, Mark&lt;/author&gt;&lt;author&gt;Dorey, Anna&lt;/author&gt;&lt;author&gt;Joyce, Warren&lt;/author&gt;&lt;/authors&gt;&lt;/contributors&gt;&lt;titles&gt;&lt;title&gt;Population dynamics of porbeagle in the northwest Atlantic, with an assessment of status to 2009 and projections for recovery&lt;/title&gt;&lt;secondary-title&gt;Collect. Vol. Sci. Pap. ICCAT&lt;/secondary-title&gt;&lt;/titles&gt;&lt;periodical&gt;&lt;full-title&gt;Collect. Vol. Sci. Pap. ICCAT&lt;/full-title&gt;&lt;/periodical&gt;&lt;pages&gt;2109-2182&lt;/pages&gt;&lt;volume&gt;65&lt;/volume&gt;&lt;number&gt;6&lt;/number&gt;&lt;dates&gt;&lt;year&gt;2010&lt;/year&gt;&lt;/dates&gt;&lt;urls&gt;&lt;/urls&gt;&lt;/record&gt;&lt;/Cite&gt;&lt;/EndNote&gt;</w:instrText>
            </w:r>
            <w:r w:rsidRPr="00A42FD4">
              <w:rPr>
                <w:sz w:val="18"/>
                <w:szCs w:val="18"/>
              </w:rPr>
              <w:fldChar w:fldCharType="separate"/>
            </w:r>
            <w:r w:rsidRPr="00A42FD4">
              <w:rPr>
                <w:noProof/>
                <w:sz w:val="18"/>
                <w:szCs w:val="18"/>
                <w:lang w:val="es-CL"/>
              </w:rPr>
              <w:t>(Campana &amp; Gibson 2008; Campana et al. 2010b)</w:t>
            </w:r>
            <w:r w:rsidRPr="00A42FD4">
              <w:rPr>
                <w:sz w:val="18"/>
                <w:szCs w:val="18"/>
              </w:rPr>
              <w:fldChar w:fldCharType="end"/>
            </w:r>
          </w:p>
        </w:tc>
      </w:tr>
      <w:tr w:rsidR="00537FF9" w:rsidRPr="0080421F" w14:paraId="1A285095" w14:textId="77777777" w:rsidTr="00960AB4">
        <w:tc>
          <w:tcPr>
            <w:tcW w:w="9350" w:type="dxa"/>
            <w:gridSpan w:val="4"/>
            <w:shd w:val="clear" w:color="auto" w:fill="D9D9D9" w:themeFill="background1" w:themeFillShade="D9"/>
          </w:tcPr>
          <w:p w14:paraId="70CA40E4" w14:textId="77777777" w:rsidR="00537FF9" w:rsidRPr="00A42FD4" w:rsidRDefault="00537FF9" w:rsidP="004F5965">
            <w:pPr>
              <w:autoSpaceDE w:val="0"/>
              <w:autoSpaceDN w:val="0"/>
              <w:adjustRightInd w:val="0"/>
              <w:spacing w:after="0" w:line="240" w:lineRule="auto"/>
              <w:ind w:left="0" w:right="0" w:firstLine="0"/>
              <w:jc w:val="left"/>
              <w:rPr>
                <w:sz w:val="18"/>
                <w:szCs w:val="18"/>
              </w:rPr>
            </w:pPr>
            <w:r w:rsidRPr="00A42FD4">
              <w:rPr>
                <w:sz w:val="18"/>
                <w:szCs w:val="18"/>
              </w:rPr>
              <w:t>SOUTHERN HEMISPHERE</w:t>
            </w:r>
          </w:p>
        </w:tc>
      </w:tr>
      <w:tr w:rsidR="00F951A4" w:rsidRPr="0080421F" w14:paraId="4310582D" w14:textId="77777777" w:rsidTr="00960AB4">
        <w:tc>
          <w:tcPr>
            <w:tcW w:w="2943" w:type="dxa"/>
          </w:tcPr>
          <w:p w14:paraId="17A83162" w14:textId="77777777" w:rsidR="00F951A4" w:rsidRPr="00A42FD4" w:rsidRDefault="00537FF9" w:rsidP="004F5965">
            <w:pPr>
              <w:autoSpaceDE w:val="0"/>
              <w:autoSpaceDN w:val="0"/>
              <w:adjustRightInd w:val="0"/>
              <w:spacing w:after="0" w:line="240" w:lineRule="auto"/>
              <w:ind w:left="0" w:right="0" w:firstLine="0"/>
              <w:jc w:val="left"/>
              <w:rPr>
                <w:sz w:val="18"/>
                <w:szCs w:val="18"/>
              </w:rPr>
            </w:pPr>
            <w:r w:rsidRPr="00A42FD4">
              <w:rPr>
                <w:sz w:val="18"/>
                <w:szCs w:val="18"/>
              </w:rPr>
              <w:t>Southern hemisphere</w:t>
            </w:r>
          </w:p>
        </w:tc>
        <w:tc>
          <w:tcPr>
            <w:tcW w:w="2131" w:type="dxa"/>
          </w:tcPr>
          <w:p w14:paraId="2A7B3A7E" w14:textId="633DB051" w:rsidR="00F951A4" w:rsidRPr="00A42FD4" w:rsidRDefault="0002668A" w:rsidP="004F5965">
            <w:pPr>
              <w:autoSpaceDE w:val="0"/>
              <w:autoSpaceDN w:val="0"/>
              <w:adjustRightInd w:val="0"/>
              <w:spacing w:after="0" w:line="240" w:lineRule="auto"/>
              <w:ind w:left="0" w:right="0" w:firstLine="0"/>
              <w:jc w:val="left"/>
              <w:rPr>
                <w:sz w:val="18"/>
                <w:szCs w:val="18"/>
              </w:rPr>
            </w:pPr>
            <w:r>
              <w:rPr>
                <w:sz w:val="18"/>
                <w:szCs w:val="18"/>
              </w:rPr>
              <w:t>S</w:t>
            </w:r>
            <w:r w:rsidR="00537FF9" w:rsidRPr="00A42FD4">
              <w:rPr>
                <w:sz w:val="18"/>
                <w:szCs w:val="18"/>
              </w:rPr>
              <w:t>table</w:t>
            </w:r>
            <w:r>
              <w:rPr>
                <w:sz w:val="18"/>
                <w:szCs w:val="18"/>
              </w:rPr>
              <w:t>/increasing</w:t>
            </w:r>
            <w:r w:rsidR="00537FF9" w:rsidRPr="00A42FD4">
              <w:rPr>
                <w:sz w:val="18"/>
                <w:szCs w:val="18"/>
              </w:rPr>
              <w:t xml:space="preserve"> </w:t>
            </w:r>
          </w:p>
        </w:tc>
        <w:tc>
          <w:tcPr>
            <w:tcW w:w="0" w:type="auto"/>
          </w:tcPr>
          <w:p w14:paraId="547FCEF6" w14:textId="50A20E88" w:rsidR="00F951A4" w:rsidRPr="00A42FD4" w:rsidRDefault="00537FF9" w:rsidP="004F5965">
            <w:pPr>
              <w:autoSpaceDE w:val="0"/>
              <w:autoSpaceDN w:val="0"/>
              <w:adjustRightInd w:val="0"/>
              <w:spacing w:after="0" w:line="240" w:lineRule="auto"/>
              <w:ind w:left="0" w:right="0" w:firstLine="0"/>
              <w:jc w:val="left"/>
              <w:rPr>
                <w:sz w:val="18"/>
                <w:szCs w:val="18"/>
              </w:rPr>
            </w:pPr>
            <w:r w:rsidRPr="00A42FD4">
              <w:rPr>
                <w:sz w:val="18"/>
                <w:szCs w:val="18"/>
              </w:rPr>
              <w:t>1994</w:t>
            </w:r>
            <w:r w:rsidR="0047049B" w:rsidRPr="00A42FD4">
              <w:rPr>
                <w:sz w:val="18"/>
                <w:szCs w:val="18"/>
              </w:rPr>
              <w:t xml:space="preserve"> </w:t>
            </w:r>
            <w:r w:rsidR="00AB6F9D" w:rsidRPr="00A42FD4">
              <w:rPr>
                <w:sz w:val="18"/>
                <w:szCs w:val="18"/>
              </w:rPr>
              <w:t>–</w:t>
            </w:r>
            <w:r w:rsidR="0047049B" w:rsidRPr="00A42FD4">
              <w:rPr>
                <w:sz w:val="18"/>
                <w:szCs w:val="18"/>
              </w:rPr>
              <w:t xml:space="preserve"> </w:t>
            </w:r>
            <w:r w:rsidRPr="00A42FD4">
              <w:rPr>
                <w:sz w:val="18"/>
                <w:szCs w:val="18"/>
              </w:rPr>
              <w:t>20</w:t>
            </w:r>
            <w:r w:rsidR="00607781">
              <w:rPr>
                <w:sz w:val="18"/>
                <w:szCs w:val="18"/>
              </w:rPr>
              <w:t>11</w:t>
            </w:r>
          </w:p>
        </w:tc>
        <w:tc>
          <w:tcPr>
            <w:tcW w:w="0" w:type="auto"/>
          </w:tcPr>
          <w:p w14:paraId="46338F61" w14:textId="77777777" w:rsidR="00F951A4" w:rsidRPr="00A42FD4" w:rsidRDefault="00537FF9" w:rsidP="004F5965">
            <w:pPr>
              <w:autoSpaceDE w:val="0"/>
              <w:autoSpaceDN w:val="0"/>
              <w:adjustRightInd w:val="0"/>
              <w:spacing w:after="0" w:line="240" w:lineRule="auto"/>
              <w:ind w:left="0" w:right="0" w:firstLine="0"/>
              <w:jc w:val="left"/>
              <w:rPr>
                <w:sz w:val="18"/>
                <w:szCs w:val="18"/>
              </w:rPr>
            </w:pPr>
            <w:r w:rsidRPr="00A42FD4">
              <w:rPr>
                <w:sz w:val="18"/>
                <w:szCs w:val="18"/>
              </w:rPr>
              <w:fldChar w:fldCharType="begin"/>
            </w:r>
            <w:r w:rsidRPr="00A42FD4">
              <w:rPr>
                <w:sz w:val="18"/>
                <w:szCs w:val="18"/>
              </w:rPr>
              <w:instrText xml:space="preserve"> ADDIN EN.CITE &lt;EndNote&gt;&lt;Cite&gt;&lt;Author&gt;Semba&lt;/Author&gt;&lt;Year&gt;2013&lt;/Year&gt;&lt;RecNum&gt;557&lt;/RecNum&gt;&lt;DisplayText&gt;(Semba et al. 2013)&lt;/DisplayText&gt;&lt;record&gt;&lt;rec-number&gt;557&lt;/rec-number&gt;&lt;foreign-keys&gt;&lt;key app="EN" db-id="5zv95r90uwv55hew0xp59erdfvwvzfrf09s9" timestamp="1501494155"&gt;557&lt;/key&gt;&lt;/foreign-keys&gt;&lt;ref-type name="Journal Article"&gt;17&lt;/ref-type&gt;&lt;contributors&gt;&lt;authors&gt;&lt;author&gt;Semba, Yasuko&lt;/author&gt;&lt;author&gt;Yokawa, Kotaro&lt;/author&gt;&lt;author&gt;Matsunaga, Hiroaki&lt;/author&gt;&lt;author&gt;Shono, Hiroshi&lt;/author&gt;&lt;/authors&gt;&lt;/contributors&gt;&lt;titles&gt;&lt;title&gt;Distribution and trend in abundance of the porbeagle (Lamna nasus) in the southern hemisphere&lt;/title&gt;&lt;secondary-title&gt;Marine and Freshwater Research&lt;/secondary-title&gt;&lt;/titles&gt;&lt;periodical&gt;&lt;full-title&gt;Marine and Freshwater Research&lt;/full-title&gt;&lt;/periodical&gt;&lt;pages&gt;518-529&lt;/pages&gt;&lt;volume&gt;64&lt;/volume&gt;&lt;number&gt;6&lt;/number&gt;&lt;dates&gt;&lt;year&gt;2013&lt;/year&gt;&lt;/dates&gt;&lt;isbn&gt;1448-6059&lt;/isbn&gt;&lt;urls&gt;&lt;/urls&gt;&lt;/record&gt;&lt;/Cite&gt;&lt;/EndNote&gt;</w:instrText>
            </w:r>
            <w:r w:rsidRPr="00A42FD4">
              <w:rPr>
                <w:sz w:val="18"/>
                <w:szCs w:val="18"/>
              </w:rPr>
              <w:fldChar w:fldCharType="separate"/>
            </w:r>
            <w:r w:rsidRPr="00A42FD4">
              <w:rPr>
                <w:noProof/>
                <w:sz w:val="18"/>
                <w:szCs w:val="18"/>
              </w:rPr>
              <w:t>(Semba et al. 2013)</w:t>
            </w:r>
            <w:r w:rsidRPr="00A42FD4">
              <w:rPr>
                <w:sz w:val="18"/>
                <w:szCs w:val="18"/>
              </w:rPr>
              <w:fldChar w:fldCharType="end"/>
            </w:r>
            <w:r w:rsidR="00607781">
              <w:rPr>
                <w:sz w:val="18"/>
                <w:szCs w:val="18"/>
              </w:rPr>
              <w:t xml:space="preserve">; </w:t>
            </w:r>
          </w:p>
        </w:tc>
      </w:tr>
      <w:tr w:rsidR="00607781" w:rsidRPr="0080421F" w14:paraId="7379A6E6" w14:textId="77777777" w:rsidTr="00960AB4">
        <w:tc>
          <w:tcPr>
            <w:tcW w:w="2943" w:type="dxa"/>
          </w:tcPr>
          <w:p w14:paraId="65138B50" w14:textId="77777777" w:rsidR="00607781" w:rsidRPr="00A42FD4" w:rsidRDefault="00607781" w:rsidP="004F5965">
            <w:pPr>
              <w:autoSpaceDE w:val="0"/>
              <w:autoSpaceDN w:val="0"/>
              <w:adjustRightInd w:val="0"/>
              <w:spacing w:after="0" w:line="240" w:lineRule="auto"/>
              <w:ind w:left="0" w:right="0" w:firstLine="0"/>
              <w:jc w:val="left"/>
              <w:rPr>
                <w:sz w:val="18"/>
                <w:szCs w:val="18"/>
              </w:rPr>
            </w:pPr>
          </w:p>
        </w:tc>
        <w:tc>
          <w:tcPr>
            <w:tcW w:w="2131" w:type="dxa"/>
          </w:tcPr>
          <w:p w14:paraId="39D47B84" w14:textId="77777777" w:rsidR="00607781" w:rsidRPr="00A42FD4" w:rsidRDefault="0002668A" w:rsidP="004F5965">
            <w:pPr>
              <w:autoSpaceDE w:val="0"/>
              <w:autoSpaceDN w:val="0"/>
              <w:adjustRightInd w:val="0"/>
              <w:spacing w:after="0" w:line="240" w:lineRule="auto"/>
              <w:ind w:left="0" w:right="0" w:firstLine="0"/>
              <w:jc w:val="left"/>
              <w:rPr>
                <w:sz w:val="18"/>
                <w:szCs w:val="18"/>
              </w:rPr>
            </w:pPr>
            <w:r>
              <w:rPr>
                <w:sz w:val="18"/>
                <w:szCs w:val="18"/>
              </w:rPr>
              <w:t>Variable</w:t>
            </w:r>
          </w:p>
        </w:tc>
        <w:tc>
          <w:tcPr>
            <w:tcW w:w="0" w:type="auto"/>
          </w:tcPr>
          <w:p w14:paraId="27934FAC" w14:textId="77777777" w:rsidR="00607781" w:rsidRPr="00A42FD4" w:rsidRDefault="0002668A" w:rsidP="004F5965">
            <w:pPr>
              <w:autoSpaceDE w:val="0"/>
              <w:autoSpaceDN w:val="0"/>
              <w:adjustRightInd w:val="0"/>
              <w:spacing w:after="0" w:line="240" w:lineRule="auto"/>
              <w:ind w:left="0" w:right="0" w:firstLine="0"/>
              <w:jc w:val="left"/>
              <w:rPr>
                <w:sz w:val="18"/>
                <w:szCs w:val="18"/>
              </w:rPr>
            </w:pPr>
            <w:r>
              <w:rPr>
                <w:sz w:val="18"/>
                <w:szCs w:val="18"/>
              </w:rPr>
              <w:t>Various</w:t>
            </w:r>
          </w:p>
        </w:tc>
        <w:tc>
          <w:tcPr>
            <w:tcW w:w="0" w:type="auto"/>
          </w:tcPr>
          <w:p w14:paraId="59642F5B" w14:textId="77777777" w:rsidR="00607781" w:rsidRPr="00A42FD4" w:rsidRDefault="0002668A" w:rsidP="004F5965">
            <w:pPr>
              <w:autoSpaceDE w:val="0"/>
              <w:autoSpaceDN w:val="0"/>
              <w:adjustRightInd w:val="0"/>
              <w:spacing w:after="0" w:line="240" w:lineRule="auto"/>
              <w:ind w:left="0" w:right="0" w:firstLine="0"/>
              <w:jc w:val="left"/>
              <w:rPr>
                <w:sz w:val="18"/>
                <w:szCs w:val="18"/>
              </w:rPr>
            </w:pPr>
            <w:r>
              <w:rPr>
                <w:sz w:val="18"/>
                <w:szCs w:val="18"/>
              </w:rPr>
              <w:t>WCPFC, 2017</w:t>
            </w:r>
          </w:p>
        </w:tc>
      </w:tr>
      <w:tr w:rsidR="008D7D1B" w:rsidRPr="0080421F" w14:paraId="14D5A16B" w14:textId="77777777" w:rsidTr="00960AB4">
        <w:trPr>
          <w:trHeight w:val="293"/>
        </w:trPr>
        <w:tc>
          <w:tcPr>
            <w:tcW w:w="2943" w:type="dxa"/>
          </w:tcPr>
          <w:p w14:paraId="1D04B487" w14:textId="77777777" w:rsidR="008D7D1B" w:rsidRPr="00A42FD4" w:rsidRDefault="008D7D1B" w:rsidP="004F5965">
            <w:pPr>
              <w:autoSpaceDE w:val="0"/>
              <w:autoSpaceDN w:val="0"/>
              <w:adjustRightInd w:val="0"/>
              <w:spacing w:after="0" w:line="240" w:lineRule="auto"/>
              <w:ind w:left="0" w:right="0" w:firstLine="0"/>
              <w:jc w:val="left"/>
              <w:rPr>
                <w:sz w:val="18"/>
                <w:szCs w:val="18"/>
              </w:rPr>
            </w:pPr>
            <w:r w:rsidRPr="00A42FD4">
              <w:rPr>
                <w:sz w:val="18"/>
                <w:szCs w:val="18"/>
              </w:rPr>
              <w:t xml:space="preserve">SW Atlantic </w:t>
            </w:r>
          </w:p>
        </w:tc>
        <w:tc>
          <w:tcPr>
            <w:tcW w:w="2131" w:type="dxa"/>
          </w:tcPr>
          <w:p w14:paraId="588E52F8" w14:textId="77777777" w:rsidR="008D7D1B" w:rsidRPr="00A42FD4" w:rsidRDefault="008D7D1B" w:rsidP="004F5965">
            <w:pPr>
              <w:autoSpaceDE w:val="0"/>
              <w:autoSpaceDN w:val="0"/>
              <w:adjustRightInd w:val="0"/>
              <w:spacing w:after="0" w:line="240" w:lineRule="auto"/>
              <w:ind w:left="0" w:right="0" w:firstLine="0"/>
              <w:jc w:val="left"/>
              <w:rPr>
                <w:sz w:val="18"/>
                <w:szCs w:val="18"/>
              </w:rPr>
            </w:pPr>
            <w:r w:rsidRPr="00A42FD4">
              <w:rPr>
                <w:sz w:val="18"/>
                <w:szCs w:val="18"/>
              </w:rPr>
              <w:t xml:space="preserve">82% decline </w:t>
            </w:r>
          </w:p>
        </w:tc>
        <w:tc>
          <w:tcPr>
            <w:tcW w:w="0" w:type="auto"/>
          </w:tcPr>
          <w:p w14:paraId="6711C936" w14:textId="77777777" w:rsidR="008D7D1B" w:rsidRPr="00A42FD4" w:rsidRDefault="008D7D1B" w:rsidP="004F5965">
            <w:pPr>
              <w:autoSpaceDE w:val="0"/>
              <w:autoSpaceDN w:val="0"/>
              <w:adjustRightInd w:val="0"/>
              <w:spacing w:after="0" w:line="240" w:lineRule="auto"/>
              <w:ind w:left="0" w:right="0" w:firstLine="0"/>
              <w:jc w:val="left"/>
              <w:rPr>
                <w:sz w:val="18"/>
                <w:szCs w:val="18"/>
              </w:rPr>
            </w:pPr>
            <w:r w:rsidRPr="00A42FD4">
              <w:rPr>
                <w:sz w:val="18"/>
                <w:szCs w:val="18"/>
              </w:rPr>
              <w:t>1961</w:t>
            </w:r>
            <w:r w:rsidR="0047049B" w:rsidRPr="00A42FD4">
              <w:rPr>
                <w:sz w:val="18"/>
                <w:szCs w:val="18"/>
              </w:rPr>
              <w:t xml:space="preserve"> </w:t>
            </w:r>
            <w:r w:rsidRPr="00A42FD4">
              <w:rPr>
                <w:sz w:val="18"/>
                <w:szCs w:val="18"/>
              </w:rPr>
              <w:t>–</w:t>
            </w:r>
            <w:r w:rsidR="0047049B" w:rsidRPr="00A42FD4">
              <w:rPr>
                <w:sz w:val="18"/>
                <w:szCs w:val="18"/>
              </w:rPr>
              <w:t xml:space="preserve"> </w:t>
            </w:r>
            <w:r w:rsidRPr="00A42FD4">
              <w:rPr>
                <w:sz w:val="18"/>
                <w:szCs w:val="18"/>
              </w:rPr>
              <w:t xml:space="preserve">2008 </w:t>
            </w:r>
          </w:p>
        </w:tc>
        <w:tc>
          <w:tcPr>
            <w:tcW w:w="0" w:type="auto"/>
          </w:tcPr>
          <w:p w14:paraId="306103A5" w14:textId="77777777" w:rsidR="008D7D1B" w:rsidRPr="00A42FD4" w:rsidRDefault="008D7D1B" w:rsidP="004F5965">
            <w:pPr>
              <w:autoSpaceDE w:val="0"/>
              <w:autoSpaceDN w:val="0"/>
              <w:adjustRightInd w:val="0"/>
              <w:spacing w:after="0" w:line="240" w:lineRule="auto"/>
              <w:ind w:left="0" w:right="0" w:firstLine="0"/>
              <w:jc w:val="left"/>
              <w:rPr>
                <w:sz w:val="18"/>
                <w:szCs w:val="18"/>
              </w:rPr>
            </w:pPr>
            <w:r w:rsidRPr="00A42FD4">
              <w:rPr>
                <w:sz w:val="18"/>
                <w:szCs w:val="18"/>
              </w:rPr>
              <w:fldChar w:fldCharType="begin"/>
            </w:r>
            <w:r w:rsidRPr="00A42FD4">
              <w:rPr>
                <w:sz w:val="18"/>
                <w:szCs w:val="18"/>
              </w:rPr>
              <w:instrText xml:space="preserve"> ADDIN EN.CITE &lt;EndNote&gt;&lt;Cite&gt;&lt;Author&gt;ICCAT-SCRS/ICES&lt;/Author&gt;&lt;Year&gt;2009&lt;/Year&gt;&lt;RecNum&gt;553&lt;/RecNum&gt;&lt;DisplayText&gt;(ICCAT-SCRS/ICES 2009)&lt;/DisplayText&gt;&lt;record&gt;&lt;rec-number&gt;553&lt;/rec-number&gt;&lt;foreign-keys&gt;&lt;key app="EN" db-id="5zv95r90uwv55hew0xp59erdfvwvzfrf09s9" timestamp="1501426812"&gt;553&lt;/key&gt;&lt;/foreign-keys&gt;&lt;ref-type name="Journal Article"&gt;17&lt;/ref-type&gt;&lt;contributors&gt;&lt;authors&gt;&lt;author&gt;ICCAT-SCRS/ICES &lt;/author&gt;&lt;/authors&gt;&lt;/contributors&gt;&lt;titles&gt;&lt;title&gt;Report of the 2009 Porbeagle stock assessments meeting Copenhagen, Denmark, June 22 to 27, 2009. SCRS/2009/014. 57 pp.&lt;/title&gt;&lt;/titles&gt;&lt;dates&gt;&lt;year&gt;2009&lt;/year&gt;&lt;/dates&gt;&lt;urls&gt;&lt;/urls&gt;&lt;/record&gt;&lt;/Cite&gt;&lt;/EndNote&gt;</w:instrText>
            </w:r>
            <w:r w:rsidRPr="00A42FD4">
              <w:rPr>
                <w:sz w:val="18"/>
                <w:szCs w:val="18"/>
              </w:rPr>
              <w:fldChar w:fldCharType="separate"/>
            </w:r>
            <w:r w:rsidRPr="00A42FD4">
              <w:rPr>
                <w:noProof/>
                <w:sz w:val="18"/>
                <w:szCs w:val="18"/>
              </w:rPr>
              <w:t>(ICCAT-SCRS/ICES 2009)</w:t>
            </w:r>
            <w:r w:rsidRPr="00A42FD4">
              <w:rPr>
                <w:sz w:val="18"/>
                <w:szCs w:val="18"/>
              </w:rPr>
              <w:fldChar w:fldCharType="end"/>
            </w:r>
          </w:p>
        </w:tc>
      </w:tr>
    </w:tbl>
    <w:p w14:paraId="629E3C7E" w14:textId="77777777" w:rsidR="00EC5A67" w:rsidRPr="0080421F" w:rsidRDefault="00EC5A67" w:rsidP="004F5965">
      <w:pPr>
        <w:spacing w:line="240" w:lineRule="auto"/>
        <w:rPr>
          <w:color w:val="auto"/>
          <w:sz w:val="22"/>
        </w:rPr>
      </w:pPr>
    </w:p>
    <w:p w14:paraId="6B839792" w14:textId="77777777" w:rsidR="00014AD8" w:rsidRPr="002E1457" w:rsidRDefault="007464E7" w:rsidP="004F5965">
      <w:pPr>
        <w:pStyle w:val="Heading2"/>
        <w:numPr>
          <w:ilvl w:val="0"/>
          <w:numId w:val="2"/>
        </w:numPr>
        <w:spacing w:line="240" w:lineRule="auto"/>
        <w:rPr>
          <w:rFonts w:ascii="Arial" w:hAnsi="Arial" w:cs="Arial"/>
          <w:b/>
          <w:color w:val="auto"/>
          <w:sz w:val="22"/>
          <w:szCs w:val="22"/>
        </w:rPr>
      </w:pPr>
      <w:bookmarkStart w:id="6" w:name="_Toc478473457"/>
      <w:r w:rsidRPr="002E1457">
        <w:rPr>
          <w:rFonts w:ascii="Arial" w:hAnsi="Arial" w:cs="Arial"/>
          <w:b/>
          <w:color w:val="auto"/>
          <w:sz w:val="22"/>
          <w:szCs w:val="22"/>
        </w:rPr>
        <w:t>THREATS</w:t>
      </w:r>
      <w:bookmarkEnd w:id="6"/>
    </w:p>
    <w:p w14:paraId="325AA829" w14:textId="621B1808" w:rsidR="00DE69B5" w:rsidRPr="00237CD7" w:rsidRDefault="0027743F" w:rsidP="00DD707D">
      <w:pPr>
        <w:pStyle w:val="ListParagraph"/>
        <w:numPr>
          <w:ilvl w:val="0"/>
          <w:numId w:val="43"/>
        </w:numPr>
        <w:tabs>
          <w:tab w:val="left" w:pos="180"/>
        </w:tabs>
        <w:spacing w:line="240" w:lineRule="auto"/>
        <w:ind w:left="360"/>
        <w:rPr>
          <w:rFonts w:eastAsiaTheme="minorHAnsi"/>
          <w:color w:val="auto"/>
          <w:sz w:val="22"/>
        </w:rPr>
      </w:pPr>
      <w:r>
        <w:rPr>
          <w:b/>
          <w:color w:val="auto"/>
          <w:sz w:val="22"/>
          <w:shd w:val="clear" w:color="auto" w:fill="FFFFFF"/>
        </w:rPr>
        <w:t xml:space="preserve">   </w:t>
      </w:r>
      <w:r w:rsidR="00373451" w:rsidRPr="00237CD7">
        <w:rPr>
          <w:b/>
          <w:color w:val="auto"/>
          <w:sz w:val="22"/>
          <w:shd w:val="clear" w:color="auto" w:fill="FFFFFF"/>
        </w:rPr>
        <w:t>Fisheries</w:t>
      </w:r>
      <w:r w:rsidR="00FB42EB" w:rsidRPr="00237CD7">
        <w:rPr>
          <w:b/>
          <w:color w:val="auto"/>
          <w:sz w:val="22"/>
          <w:shd w:val="clear" w:color="auto" w:fill="FFFFFF"/>
        </w:rPr>
        <w:t xml:space="preserve">: </w:t>
      </w:r>
      <w:r w:rsidR="0002668A">
        <w:rPr>
          <w:color w:val="auto"/>
          <w:sz w:val="22"/>
          <w:shd w:val="clear" w:color="auto" w:fill="FFFFFF"/>
        </w:rPr>
        <w:t>P</w:t>
      </w:r>
      <w:r w:rsidR="00373451" w:rsidRPr="00237CD7">
        <w:rPr>
          <w:color w:val="auto"/>
          <w:sz w:val="22"/>
          <w:shd w:val="clear" w:color="auto" w:fill="FFFFFF"/>
        </w:rPr>
        <w:t xml:space="preserve">opulations in the </w:t>
      </w:r>
      <w:r w:rsidR="00373451" w:rsidRPr="00237CD7">
        <w:rPr>
          <w:rFonts w:eastAsiaTheme="minorHAnsi"/>
          <w:color w:val="auto"/>
          <w:sz w:val="22"/>
          <w:lang w:val="en-US"/>
        </w:rPr>
        <w:t xml:space="preserve">Northeast Atlantic and </w:t>
      </w:r>
      <w:r w:rsidR="00373451" w:rsidRPr="00237CD7">
        <w:rPr>
          <w:color w:val="auto"/>
          <w:sz w:val="22"/>
        </w:rPr>
        <w:t>Mediterranean Sea were under high pressure of targeted</w:t>
      </w:r>
      <w:r w:rsidR="00373451" w:rsidRPr="00237CD7">
        <w:rPr>
          <w:color w:val="auto"/>
          <w:sz w:val="22"/>
          <w:shd w:val="clear" w:color="auto" w:fill="FFFFFF"/>
        </w:rPr>
        <w:t xml:space="preserve"> and incidental catches</w:t>
      </w:r>
      <w:r w:rsidR="004E178E" w:rsidRPr="00237CD7">
        <w:rPr>
          <w:color w:val="auto"/>
          <w:sz w:val="22"/>
          <w:shd w:val="clear" w:color="auto" w:fill="FFFFFF"/>
        </w:rPr>
        <w:t xml:space="preserve">, which </w:t>
      </w:r>
      <w:proofErr w:type="gramStart"/>
      <w:r w:rsidR="0002668A">
        <w:rPr>
          <w:color w:val="auto"/>
          <w:sz w:val="22"/>
          <w:shd w:val="clear" w:color="auto" w:fill="FFFFFF"/>
        </w:rPr>
        <w:t>is thought</w:t>
      </w:r>
      <w:proofErr w:type="gramEnd"/>
      <w:r w:rsidR="0002668A">
        <w:rPr>
          <w:color w:val="auto"/>
          <w:sz w:val="22"/>
          <w:shd w:val="clear" w:color="auto" w:fill="FFFFFF"/>
        </w:rPr>
        <w:t xml:space="preserve"> to have </w:t>
      </w:r>
      <w:r w:rsidR="004E178E" w:rsidRPr="00237CD7">
        <w:rPr>
          <w:color w:val="auto"/>
          <w:sz w:val="22"/>
          <w:shd w:val="clear" w:color="auto" w:fill="FFFFFF"/>
        </w:rPr>
        <w:t>depleted populations during the last century</w:t>
      </w:r>
      <w:r w:rsidR="00373451" w:rsidRPr="00237CD7">
        <w:rPr>
          <w:color w:val="auto"/>
          <w:sz w:val="22"/>
          <w:shd w:val="clear" w:color="auto" w:fill="FFFFFF"/>
        </w:rPr>
        <w:t>.</w:t>
      </w:r>
      <w:r w:rsidR="004E178E" w:rsidRPr="00237CD7">
        <w:rPr>
          <w:color w:val="auto"/>
          <w:sz w:val="22"/>
          <w:shd w:val="clear" w:color="auto" w:fill="FFFFFF"/>
        </w:rPr>
        <w:t xml:space="preserve"> </w:t>
      </w:r>
      <w:r w:rsidR="00FE6208" w:rsidRPr="00237CD7">
        <w:rPr>
          <w:color w:val="auto"/>
          <w:sz w:val="22"/>
          <w:shd w:val="clear" w:color="auto" w:fill="FFFFFF"/>
        </w:rPr>
        <w:t xml:space="preserve">They </w:t>
      </w:r>
      <w:r w:rsidR="00C96E64" w:rsidRPr="00237CD7">
        <w:rPr>
          <w:color w:val="auto"/>
          <w:sz w:val="22"/>
          <w:shd w:val="clear" w:color="auto" w:fill="FFFFFF"/>
        </w:rPr>
        <w:t xml:space="preserve">also </w:t>
      </w:r>
      <w:r w:rsidR="00FE6208" w:rsidRPr="00237CD7">
        <w:rPr>
          <w:color w:val="auto"/>
          <w:sz w:val="22"/>
          <w:shd w:val="clear" w:color="auto" w:fill="FFFFFF"/>
        </w:rPr>
        <w:t xml:space="preserve">represent </w:t>
      </w:r>
      <w:r w:rsidR="00FE6208" w:rsidRPr="00237CD7">
        <w:rPr>
          <w:rFonts w:eastAsiaTheme="minorHAnsi"/>
          <w:color w:val="auto"/>
          <w:sz w:val="22"/>
        </w:rPr>
        <w:t xml:space="preserve">a valuable </w:t>
      </w:r>
      <w:r w:rsidR="00C96E64" w:rsidRPr="00237CD7">
        <w:rPr>
          <w:rFonts w:eastAsiaTheme="minorHAnsi"/>
          <w:color w:val="auto"/>
          <w:sz w:val="22"/>
        </w:rPr>
        <w:t>bycatch</w:t>
      </w:r>
      <w:r w:rsidR="00FE6208" w:rsidRPr="00237CD7">
        <w:rPr>
          <w:rFonts w:eastAsiaTheme="minorHAnsi"/>
          <w:color w:val="auto"/>
          <w:sz w:val="22"/>
        </w:rPr>
        <w:t xml:space="preserve"> </w:t>
      </w:r>
      <w:r w:rsidR="00C96E64" w:rsidRPr="00237CD7">
        <w:rPr>
          <w:rFonts w:eastAsiaTheme="minorHAnsi"/>
          <w:color w:val="auto"/>
          <w:sz w:val="22"/>
        </w:rPr>
        <w:t xml:space="preserve">species in various </w:t>
      </w:r>
      <w:r w:rsidR="00FE6208" w:rsidRPr="00237CD7">
        <w:rPr>
          <w:rFonts w:eastAsiaTheme="minorHAnsi"/>
          <w:color w:val="auto"/>
          <w:sz w:val="22"/>
        </w:rPr>
        <w:t xml:space="preserve">fisheries, </w:t>
      </w:r>
      <w:r w:rsidR="00C96E64" w:rsidRPr="00237CD7">
        <w:rPr>
          <w:rFonts w:eastAsiaTheme="minorHAnsi"/>
          <w:color w:val="auto"/>
          <w:sz w:val="22"/>
        </w:rPr>
        <w:t xml:space="preserve">including </w:t>
      </w:r>
      <w:r w:rsidR="00FE6208" w:rsidRPr="00237CD7">
        <w:rPr>
          <w:rFonts w:eastAsiaTheme="minorHAnsi"/>
          <w:color w:val="auto"/>
          <w:sz w:val="22"/>
        </w:rPr>
        <w:t>longline</w:t>
      </w:r>
      <w:r w:rsidR="00C96E64" w:rsidRPr="00237CD7">
        <w:rPr>
          <w:rFonts w:eastAsiaTheme="minorHAnsi"/>
          <w:color w:val="auto"/>
          <w:sz w:val="22"/>
        </w:rPr>
        <w:t xml:space="preserve">, </w:t>
      </w:r>
      <w:r w:rsidR="00FE6208" w:rsidRPr="00237CD7">
        <w:rPr>
          <w:rFonts w:eastAsiaTheme="minorHAnsi"/>
          <w:color w:val="auto"/>
          <w:sz w:val="22"/>
        </w:rPr>
        <w:t>gillnet, driftnet</w:t>
      </w:r>
      <w:r w:rsidR="00C96E64" w:rsidRPr="00237CD7">
        <w:rPr>
          <w:rFonts w:eastAsiaTheme="minorHAnsi"/>
          <w:color w:val="auto"/>
          <w:sz w:val="22"/>
        </w:rPr>
        <w:t xml:space="preserve"> and </w:t>
      </w:r>
      <w:r w:rsidR="00FE6208" w:rsidRPr="00237CD7">
        <w:rPr>
          <w:rFonts w:eastAsiaTheme="minorHAnsi"/>
          <w:color w:val="auto"/>
          <w:sz w:val="22"/>
        </w:rPr>
        <w:t xml:space="preserve"> </w:t>
      </w:r>
      <w:r w:rsidR="0002668A">
        <w:rPr>
          <w:rFonts w:eastAsiaTheme="minorHAnsi"/>
          <w:color w:val="auto"/>
          <w:sz w:val="22"/>
        </w:rPr>
        <w:t xml:space="preserve">midwater </w:t>
      </w:r>
      <w:r w:rsidR="00FE6208" w:rsidRPr="00237CD7">
        <w:rPr>
          <w:rFonts w:eastAsiaTheme="minorHAnsi"/>
          <w:color w:val="auto"/>
          <w:sz w:val="22"/>
        </w:rPr>
        <w:t>trawls</w:t>
      </w:r>
      <w:r w:rsidR="00C96E64" w:rsidRPr="00237CD7">
        <w:rPr>
          <w:rFonts w:eastAsiaTheme="minorHAnsi"/>
          <w:color w:val="auto"/>
          <w:sz w:val="22"/>
        </w:rPr>
        <w:t>, as well as recreational fisheries</w:t>
      </w:r>
      <w:r w:rsidR="00FE6208" w:rsidRPr="00237CD7">
        <w:rPr>
          <w:rFonts w:eastAsiaTheme="minorHAnsi"/>
          <w:color w:val="auto"/>
          <w:sz w:val="22"/>
        </w:rPr>
        <w:t xml:space="preserve"> </w:t>
      </w:r>
      <w:r w:rsidR="00FE6208" w:rsidRPr="00237CD7">
        <w:rPr>
          <w:rFonts w:eastAsiaTheme="minorHAnsi"/>
          <w:color w:val="auto"/>
          <w:sz w:val="22"/>
        </w:rPr>
        <w:fldChar w:fldCharType="begin"/>
      </w:r>
      <w:r w:rsidR="00FE6208" w:rsidRPr="00237CD7">
        <w:rPr>
          <w:rFonts w:eastAsiaTheme="minorHAnsi"/>
          <w:color w:val="auto"/>
          <w:sz w:val="22"/>
        </w:rPr>
        <w:instrText xml:space="preserve"> ADDIN EN.CITE &lt;EndNote&gt;&lt;Cite&gt;&lt;Author&gt;Stevens&lt;/Author&gt;&lt;Year&gt;2006&lt;/Year&gt;&lt;RecNum&gt;550&lt;/RecNum&gt;&lt;DisplayText&gt;(Stevens 2006)&lt;/DisplayText&gt;&lt;record&gt;&lt;rec-number&gt;550&lt;/rec-number&gt;&lt;foreign-keys&gt;&lt;key app="EN" db-id="5zv95r90uwv55hew0xp59erdfvwvzfrf09s9" timestamp="1501425296"&gt;550&lt;/key&gt;&lt;/foreign-keys&gt;&lt;ref-type name="Journal Article"&gt;17&lt;/ref-type&gt;&lt;contributors&gt;&lt;authors&gt;&lt;author&gt;Stevens, J., Fowler, S.L., Soldo, A., McCord, M., Baum, J., Acuña, E., Domingo, A. &amp;amp; Francis, M.&lt;/author&gt;&lt;/authors&gt;&lt;/contributors&gt;&lt;titles&gt;&lt;title&gt;Lamna nasus&lt;/title&gt;&lt;secondary-title&gt;The IUCN Red List of Threatened Species 2006: e.T11200A3261697&lt;/secondary-title&gt;&lt;/titles&gt;&lt;periodical&gt;&lt;full-title&gt;The IUCN Red List of Threatened Species 2006: e.T11200A3261697&lt;/full-title&gt;&lt;/periodical&gt;&lt;dates&gt;&lt;year&gt;2006&lt;/year&gt;&lt;/dates&gt;&lt;urls&gt;&lt;/urls&gt;&lt;electronic-resource-num&gt;http://dx.doi.org/10.2305/IUCN.UK.2006.RLTS.T11200A3261697.en&lt;/electronic-resource-num&gt;&lt;/record&gt;&lt;/Cite&gt;&lt;/EndNote&gt;</w:instrText>
      </w:r>
      <w:r w:rsidR="00FE6208" w:rsidRPr="00237CD7">
        <w:rPr>
          <w:rFonts w:eastAsiaTheme="minorHAnsi"/>
          <w:color w:val="auto"/>
          <w:sz w:val="22"/>
        </w:rPr>
        <w:fldChar w:fldCharType="separate"/>
      </w:r>
      <w:r w:rsidR="00FE6208" w:rsidRPr="00237CD7">
        <w:rPr>
          <w:rFonts w:eastAsiaTheme="minorHAnsi"/>
          <w:noProof/>
          <w:color w:val="auto"/>
          <w:sz w:val="22"/>
        </w:rPr>
        <w:t>(Stevens</w:t>
      </w:r>
      <w:r w:rsidR="00C96E64" w:rsidRPr="00237CD7">
        <w:rPr>
          <w:rFonts w:eastAsiaTheme="minorHAnsi"/>
          <w:noProof/>
          <w:color w:val="auto"/>
          <w:sz w:val="22"/>
        </w:rPr>
        <w:t xml:space="preserve"> et al.,</w:t>
      </w:r>
      <w:r w:rsidR="00FE6208" w:rsidRPr="00237CD7">
        <w:rPr>
          <w:rFonts w:eastAsiaTheme="minorHAnsi"/>
          <w:noProof/>
          <w:color w:val="auto"/>
          <w:sz w:val="22"/>
        </w:rPr>
        <w:t xml:space="preserve"> 2006)</w:t>
      </w:r>
      <w:r w:rsidR="00FE6208" w:rsidRPr="00237CD7">
        <w:rPr>
          <w:rFonts w:eastAsiaTheme="minorHAnsi"/>
          <w:color w:val="auto"/>
          <w:sz w:val="22"/>
        </w:rPr>
        <w:fldChar w:fldCharType="end"/>
      </w:r>
      <w:r w:rsidR="00FE6208" w:rsidRPr="00237CD7">
        <w:rPr>
          <w:rFonts w:eastAsiaTheme="minorHAnsi"/>
          <w:color w:val="auto"/>
          <w:sz w:val="22"/>
        </w:rPr>
        <w:t>.</w:t>
      </w:r>
      <w:r w:rsidR="00DD38AA" w:rsidRPr="00237CD7">
        <w:rPr>
          <w:rFonts w:eastAsiaTheme="minorHAnsi"/>
          <w:color w:val="auto"/>
          <w:sz w:val="22"/>
        </w:rPr>
        <w:t xml:space="preserve"> </w:t>
      </w:r>
    </w:p>
    <w:p w14:paraId="5AF20AEE" w14:textId="2B41615D" w:rsidR="0084673D" w:rsidRPr="00237CD7" w:rsidRDefault="00373451" w:rsidP="00DD707D">
      <w:pPr>
        <w:pStyle w:val="ListParagraph"/>
        <w:numPr>
          <w:ilvl w:val="0"/>
          <w:numId w:val="43"/>
        </w:numPr>
        <w:autoSpaceDE w:val="0"/>
        <w:autoSpaceDN w:val="0"/>
        <w:adjustRightInd w:val="0"/>
        <w:spacing w:after="0" w:line="240" w:lineRule="auto"/>
        <w:ind w:left="360" w:right="0"/>
        <w:rPr>
          <w:rFonts w:eastAsiaTheme="minorHAnsi"/>
          <w:color w:val="auto"/>
          <w:sz w:val="22"/>
        </w:rPr>
      </w:pPr>
      <w:r w:rsidRPr="00237CD7">
        <w:rPr>
          <w:b/>
          <w:color w:val="auto"/>
          <w:sz w:val="22"/>
        </w:rPr>
        <w:t>International trade</w:t>
      </w:r>
      <w:r w:rsidR="00FB42EB" w:rsidRPr="00237CD7">
        <w:rPr>
          <w:b/>
          <w:color w:val="auto"/>
          <w:sz w:val="22"/>
        </w:rPr>
        <w:t xml:space="preserve">: </w:t>
      </w:r>
      <w:r w:rsidR="0084673D" w:rsidRPr="00237CD7">
        <w:rPr>
          <w:rFonts w:eastAsiaTheme="minorHAnsi"/>
          <w:color w:val="auto"/>
          <w:sz w:val="22"/>
        </w:rPr>
        <w:t xml:space="preserve">Trade </w:t>
      </w:r>
      <w:r w:rsidR="00131CAA" w:rsidRPr="00237CD7">
        <w:rPr>
          <w:rFonts w:eastAsiaTheme="minorHAnsi"/>
          <w:color w:val="auto"/>
          <w:sz w:val="22"/>
        </w:rPr>
        <w:t xml:space="preserve">and its underlying demand for </w:t>
      </w:r>
      <w:r w:rsidR="00B3754F">
        <w:rPr>
          <w:rFonts w:eastAsiaTheme="minorHAnsi"/>
          <w:color w:val="auto"/>
          <w:sz w:val="22"/>
        </w:rPr>
        <w:t>P</w:t>
      </w:r>
      <w:r w:rsidR="00131CAA" w:rsidRPr="00237CD7">
        <w:rPr>
          <w:rFonts w:eastAsiaTheme="minorHAnsi"/>
          <w:color w:val="auto"/>
          <w:sz w:val="22"/>
        </w:rPr>
        <w:t>orbeagle products was</w:t>
      </w:r>
      <w:r w:rsidR="0084673D" w:rsidRPr="00237CD7">
        <w:rPr>
          <w:rFonts w:eastAsiaTheme="minorHAnsi"/>
          <w:color w:val="auto"/>
          <w:sz w:val="22"/>
        </w:rPr>
        <w:t xml:space="preserve"> the </w:t>
      </w:r>
      <w:r w:rsidR="00131CAA" w:rsidRPr="00237CD7">
        <w:rPr>
          <w:rFonts w:eastAsiaTheme="minorHAnsi"/>
          <w:color w:val="auto"/>
          <w:sz w:val="22"/>
        </w:rPr>
        <w:t>driver of the</w:t>
      </w:r>
      <w:r w:rsidR="0084673D" w:rsidRPr="00237CD7">
        <w:rPr>
          <w:rFonts w:eastAsiaTheme="minorHAnsi"/>
          <w:color w:val="auto"/>
          <w:sz w:val="22"/>
        </w:rPr>
        <w:t xml:space="preserve"> depletion of populations in the North Atlantic</w:t>
      </w:r>
      <w:r w:rsidR="0002668A">
        <w:rPr>
          <w:rFonts w:eastAsiaTheme="minorHAnsi"/>
          <w:color w:val="auto"/>
          <w:sz w:val="22"/>
        </w:rPr>
        <w:t>. T</w:t>
      </w:r>
      <w:r w:rsidR="0084673D" w:rsidRPr="00237CD7">
        <w:rPr>
          <w:rFonts w:eastAsiaTheme="minorHAnsi"/>
          <w:color w:val="auto"/>
          <w:sz w:val="22"/>
        </w:rPr>
        <w:t>he closure of the major northern</w:t>
      </w:r>
      <w:r w:rsidR="00131CAA" w:rsidRPr="00237CD7">
        <w:rPr>
          <w:rFonts w:eastAsiaTheme="minorHAnsi"/>
          <w:color w:val="auto"/>
          <w:sz w:val="22"/>
        </w:rPr>
        <w:t xml:space="preserve"> </w:t>
      </w:r>
      <w:r w:rsidR="0084673D" w:rsidRPr="00237CD7">
        <w:rPr>
          <w:rFonts w:eastAsiaTheme="minorHAnsi"/>
          <w:color w:val="auto"/>
          <w:sz w:val="22"/>
        </w:rPr>
        <w:t>fisheries</w:t>
      </w:r>
      <w:r w:rsidR="00C96E64" w:rsidRPr="00237CD7">
        <w:rPr>
          <w:rFonts w:eastAsiaTheme="minorHAnsi"/>
          <w:color w:val="auto"/>
          <w:sz w:val="22"/>
        </w:rPr>
        <w:t xml:space="preserve"> may increase demand from s</w:t>
      </w:r>
      <w:r w:rsidR="0084673D" w:rsidRPr="00237CD7">
        <w:rPr>
          <w:rFonts w:eastAsiaTheme="minorHAnsi"/>
          <w:color w:val="auto"/>
          <w:sz w:val="22"/>
        </w:rPr>
        <w:t xml:space="preserve">outhern </w:t>
      </w:r>
      <w:r w:rsidR="00C96E64" w:rsidRPr="00237CD7">
        <w:rPr>
          <w:rFonts w:eastAsiaTheme="minorHAnsi"/>
          <w:color w:val="auto"/>
          <w:sz w:val="22"/>
        </w:rPr>
        <w:t>h</w:t>
      </w:r>
      <w:r w:rsidR="0084673D" w:rsidRPr="00237CD7">
        <w:rPr>
          <w:rFonts w:eastAsiaTheme="minorHAnsi"/>
          <w:color w:val="auto"/>
          <w:sz w:val="22"/>
        </w:rPr>
        <w:t>emisphere populations</w:t>
      </w:r>
      <w:r w:rsidR="00131CAA" w:rsidRPr="00237CD7">
        <w:rPr>
          <w:rFonts w:eastAsiaTheme="minorHAnsi"/>
          <w:color w:val="auto"/>
          <w:sz w:val="22"/>
        </w:rPr>
        <w:t xml:space="preserve"> </w:t>
      </w:r>
      <w:r w:rsidR="00131CAA" w:rsidRPr="00237CD7">
        <w:rPr>
          <w:rFonts w:eastAsiaTheme="minorHAnsi"/>
          <w:color w:val="auto"/>
          <w:sz w:val="22"/>
        </w:rPr>
        <w:fldChar w:fldCharType="begin"/>
      </w:r>
      <w:r w:rsidR="00131CAA" w:rsidRPr="00237CD7">
        <w:rPr>
          <w:rFonts w:eastAsiaTheme="minorHAnsi"/>
          <w:color w:val="auto"/>
          <w:sz w:val="22"/>
        </w:rPr>
        <w:instrText xml:space="preserve"> ADDIN EN.CITE &lt;EndNote&gt;&lt;Cite&gt;&lt;Author&gt;CITES&lt;/Author&gt;&lt;Year&gt;2013&lt;/Year&gt;&lt;RecNum&gt;567&lt;/RecNum&gt;&lt;DisplayText&gt;(CITES 2013)&lt;/DisplayText&gt;&lt;record&gt;&lt;rec-number&gt;567&lt;/rec-number&gt;&lt;foreign-keys&gt;&lt;key app="EN" db-id="5zv95r90uwv55hew0xp59erdfvwvzfrf09s9" timestamp="1501684802"&gt;567&lt;/key&gt;&lt;/foreign-keys&gt;&lt;ref-type name="Journal Article"&gt;17&lt;/ref-type&gt;&lt;contributors&gt;&lt;authors&gt;&lt;author&gt;CITES&lt;/author&gt;&lt;/authors&gt;&lt;/contributors&gt;&lt;titles&gt;&lt;title&gt;Proposal: Inclusion of Lamna nasus (Bonnaterre, 1788) in Appendix II in accordance with Article II 2(a). CoP16 Prop. 44.&lt;/title&gt;&lt;/titles&gt;&lt;dates&gt;&lt;year&gt;2013&lt;/year&gt;&lt;/dates&gt;&lt;urls&gt;&lt;/urls&gt;&lt;/record&gt;&lt;/Cite&gt;&lt;/EndNote&gt;</w:instrText>
      </w:r>
      <w:r w:rsidR="00131CAA" w:rsidRPr="00237CD7">
        <w:rPr>
          <w:rFonts w:eastAsiaTheme="minorHAnsi"/>
          <w:color w:val="auto"/>
          <w:sz w:val="22"/>
        </w:rPr>
        <w:fldChar w:fldCharType="separate"/>
      </w:r>
      <w:r w:rsidR="00131CAA" w:rsidRPr="00237CD7">
        <w:rPr>
          <w:rFonts w:eastAsiaTheme="minorHAnsi"/>
          <w:noProof/>
          <w:color w:val="auto"/>
          <w:sz w:val="22"/>
        </w:rPr>
        <w:t>(CITES 2013)</w:t>
      </w:r>
      <w:r w:rsidR="00131CAA" w:rsidRPr="00237CD7">
        <w:rPr>
          <w:rFonts w:eastAsiaTheme="minorHAnsi"/>
          <w:color w:val="auto"/>
          <w:sz w:val="22"/>
        </w:rPr>
        <w:fldChar w:fldCharType="end"/>
      </w:r>
      <w:r w:rsidR="00131CAA" w:rsidRPr="00237CD7">
        <w:rPr>
          <w:rFonts w:eastAsiaTheme="minorHAnsi"/>
          <w:color w:val="auto"/>
          <w:sz w:val="22"/>
        </w:rPr>
        <w:t>.</w:t>
      </w:r>
    </w:p>
    <w:p w14:paraId="129A24BB" w14:textId="0640ED14" w:rsidR="0036728C" w:rsidRPr="00237CD7" w:rsidRDefault="001221BF" w:rsidP="00DD707D">
      <w:pPr>
        <w:pStyle w:val="ListParagraph"/>
        <w:numPr>
          <w:ilvl w:val="0"/>
          <w:numId w:val="43"/>
        </w:numPr>
        <w:autoSpaceDE w:val="0"/>
        <w:autoSpaceDN w:val="0"/>
        <w:adjustRightInd w:val="0"/>
        <w:spacing w:after="0" w:line="240" w:lineRule="auto"/>
        <w:ind w:left="360" w:right="0"/>
        <w:rPr>
          <w:b/>
          <w:color w:val="auto"/>
          <w:sz w:val="22"/>
          <w:shd w:val="clear" w:color="auto" w:fill="FFFFFF"/>
        </w:rPr>
      </w:pPr>
      <w:r w:rsidRPr="00237CD7">
        <w:rPr>
          <w:b/>
          <w:color w:val="auto"/>
          <w:sz w:val="22"/>
          <w:shd w:val="clear" w:color="auto" w:fill="FFFFFF"/>
        </w:rPr>
        <w:t>Pollution</w:t>
      </w:r>
      <w:r w:rsidR="00FB42EB" w:rsidRPr="00237CD7">
        <w:rPr>
          <w:b/>
          <w:color w:val="auto"/>
          <w:sz w:val="22"/>
          <w:shd w:val="clear" w:color="auto" w:fill="FFFFFF"/>
        </w:rPr>
        <w:t xml:space="preserve">: </w:t>
      </w:r>
      <w:r w:rsidR="00575516" w:rsidRPr="00237CD7">
        <w:rPr>
          <w:sz w:val="22"/>
        </w:rPr>
        <w:t xml:space="preserve">A recent study found </w:t>
      </w:r>
      <w:r w:rsidRPr="00237CD7">
        <w:rPr>
          <w:sz w:val="22"/>
        </w:rPr>
        <w:t>high levels of mercury contamination in Porbeagle, but the effects of pollutants on individual (and population) health are unknown</w:t>
      </w:r>
      <w:r w:rsidR="00575516" w:rsidRPr="00237CD7">
        <w:rPr>
          <w:sz w:val="22"/>
        </w:rPr>
        <w:t xml:space="preserve"> </w:t>
      </w:r>
      <w:r w:rsidR="00575516" w:rsidRPr="00237CD7">
        <w:rPr>
          <w:sz w:val="22"/>
        </w:rPr>
        <w:fldChar w:fldCharType="begin"/>
      </w:r>
      <w:r w:rsidR="00575516" w:rsidRPr="00237CD7">
        <w:rPr>
          <w:sz w:val="22"/>
        </w:rPr>
        <w:instrText xml:space="preserve"> ADDIN EN.CITE &lt;EndNote&gt;&lt;Cite&gt;&lt;Author&gt;Nicolaus&lt;/Author&gt;&lt;Year&gt;2016&lt;/Year&gt;&lt;RecNum&gt;566&lt;/RecNum&gt;&lt;DisplayText&gt;(Nicolaus et al. 2016)&lt;/DisplayText&gt;&lt;record&gt;&lt;rec-number&gt;566&lt;/rec-number&gt;&lt;foreign-keys&gt;&lt;key app="EN" db-id="5zv95r90uwv55hew0xp59erdfvwvzfrf09s9" timestamp="1501678581"&gt;566&lt;/key&gt;&lt;/foreign-keys&gt;&lt;ref-type name="Journal Article"&gt;17&lt;/ref-type&gt;&lt;contributors&gt;&lt;authors&gt;&lt;author&gt;Nicolaus, EE Manuel&lt;/author&gt;&lt;author&gt;Bendall, Victoria A&lt;/author&gt;&lt;author&gt;Bolam, Thi PC&lt;/author&gt;&lt;author&gt;Maes, Thomas&lt;/author&gt;&lt;author&gt;Ellis, Jim R&lt;/author&gt;&lt;/authors&gt;&lt;/contributors&gt;&lt;titles&gt;&lt;title&gt;Concentrations of mercury and other trace elements in porbeagle shark Lamna nasus&lt;/title&gt;&lt;secondary-title&gt;Marine pollution bulletin&lt;/secondary-title&gt;&lt;/titles&gt;&lt;periodical&gt;&lt;full-title&gt;Marine Pollution Bulletin&lt;/full-title&gt;&lt;/periodical&gt;&lt;pages&gt;406-410&lt;/pages&gt;&lt;volume&gt;112&lt;/volume&gt;&lt;number&gt;1&lt;/number&gt;&lt;dates&gt;&lt;year&gt;2016&lt;/year&gt;&lt;/dates&gt;&lt;isbn&gt;0025-326X&lt;/isbn&gt;&lt;urls&gt;&lt;/urls&gt;&lt;/record&gt;&lt;/Cite&gt;&lt;/EndNote&gt;</w:instrText>
      </w:r>
      <w:r w:rsidR="00575516" w:rsidRPr="00237CD7">
        <w:rPr>
          <w:sz w:val="22"/>
        </w:rPr>
        <w:fldChar w:fldCharType="separate"/>
      </w:r>
      <w:r w:rsidR="00575516" w:rsidRPr="00237CD7">
        <w:rPr>
          <w:noProof/>
          <w:sz w:val="22"/>
        </w:rPr>
        <w:t>(Nicolaus et al. 2016)</w:t>
      </w:r>
      <w:r w:rsidR="00575516" w:rsidRPr="00237CD7">
        <w:rPr>
          <w:sz w:val="22"/>
        </w:rPr>
        <w:fldChar w:fldCharType="end"/>
      </w:r>
      <w:r w:rsidRPr="00237CD7">
        <w:rPr>
          <w:sz w:val="22"/>
        </w:rPr>
        <w:t>.</w:t>
      </w:r>
    </w:p>
    <w:p w14:paraId="3E7FCC5C" w14:textId="77777777" w:rsidR="00D06C3C" w:rsidRPr="002E1457" w:rsidRDefault="00D06C3C" w:rsidP="004F5965">
      <w:pPr>
        <w:spacing w:line="240" w:lineRule="auto"/>
        <w:rPr>
          <w:rStyle w:val="Hyperlink"/>
          <w:b/>
          <w:color w:val="auto"/>
          <w:sz w:val="22"/>
          <w:highlight w:val="yellow"/>
          <w:u w:val="none"/>
        </w:rPr>
      </w:pPr>
      <w:bookmarkStart w:id="7" w:name="_Toc478473460"/>
    </w:p>
    <w:p w14:paraId="47CFC8A0" w14:textId="77777777" w:rsidR="00BE0CE2" w:rsidRPr="002E1457" w:rsidRDefault="00BE0CE2" w:rsidP="004F5965">
      <w:pPr>
        <w:pStyle w:val="Heading2"/>
        <w:numPr>
          <w:ilvl w:val="0"/>
          <w:numId w:val="2"/>
        </w:numPr>
        <w:spacing w:line="240" w:lineRule="auto"/>
        <w:rPr>
          <w:rFonts w:ascii="Arial" w:hAnsi="Arial" w:cs="Arial"/>
          <w:b/>
          <w:color w:val="auto"/>
          <w:sz w:val="22"/>
          <w:szCs w:val="22"/>
        </w:rPr>
      </w:pPr>
      <w:bookmarkStart w:id="8" w:name="_Toc478473458"/>
      <w:r w:rsidRPr="002E1457">
        <w:rPr>
          <w:rFonts w:ascii="Arial" w:hAnsi="Arial" w:cs="Arial"/>
          <w:b/>
          <w:color w:val="auto"/>
          <w:sz w:val="22"/>
          <w:szCs w:val="22"/>
        </w:rPr>
        <w:t>KEY KNOWLEDGE GAPS</w:t>
      </w:r>
      <w:bookmarkEnd w:id="8"/>
    </w:p>
    <w:p w14:paraId="09508EDA" w14:textId="6E5BD3C8" w:rsidR="00BE0CE2" w:rsidRPr="0080421F" w:rsidRDefault="00BE0CE2" w:rsidP="003D01B8">
      <w:pPr>
        <w:spacing w:line="240" w:lineRule="auto"/>
        <w:ind w:left="0" w:firstLine="0"/>
        <w:rPr>
          <w:sz w:val="22"/>
        </w:rPr>
      </w:pPr>
      <w:r w:rsidRPr="0080421F">
        <w:rPr>
          <w:sz w:val="22"/>
        </w:rPr>
        <w:t xml:space="preserve">Some </w:t>
      </w:r>
      <w:r w:rsidR="006A72C5" w:rsidRPr="0080421F">
        <w:rPr>
          <w:sz w:val="22"/>
        </w:rPr>
        <w:t>areas of concentration</w:t>
      </w:r>
      <w:r w:rsidRPr="0080421F">
        <w:rPr>
          <w:sz w:val="22"/>
        </w:rPr>
        <w:t xml:space="preserve"> are known, but more information </w:t>
      </w:r>
      <w:proofErr w:type="gramStart"/>
      <w:r w:rsidRPr="0080421F">
        <w:rPr>
          <w:sz w:val="22"/>
        </w:rPr>
        <w:t>is needed</w:t>
      </w:r>
      <w:proofErr w:type="gramEnd"/>
      <w:r w:rsidRPr="0080421F">
        <w:rPr>
          <w:sz w:val="22"/>
        </w:rPr>
        <w:t xml:space="preserve"> to better define some other critical habitats, migration routes and the connectivity of the different populations. Further, more information on </w:t>
      </w:r>
      <w:r w:rsidR="00C96E64" w:rsidRPr="0080421F">
        <w:rPr>
          <w:sz w:val="22"/>
        </w:rPr>
        <w:t>p</w:t>
      </w:r>
      <w:r w:rsidRPr="0080421F">
        <w:rPr>
          <w:sz w:val="22"/>
        </w:rPr>
        <w:t xml:space="preserve">ost-release </w:t>
      </w:r>
      <w:r w:rsidR="00C96E64" w:rsidRPr="0080421F">
        <w:rPr>
          <w:sz w:val="22"/>
        </w:rPr>
        <w:t xml:space="preserve">survival </w:t>
      </w:r>
      <w:r w:rsidRPr="0080421F">
        <w:rPr>
          <w:sz w:val="22"/>
        </w:rPr>
        <w:t>is desirable. There are some studies for longline fisheries (e.g. Francis et al., 2001;</w:t>
      </w:r>
      <w:r w:rsidR="007E29EB" w:rsidRPr="0080421F">
        <w:rPr>
          <w:sz w:val="22"/>
        </w:rPr>
        <w:t xml:space="preserve"> </w:t>
      </w:r>
      <w:r w:rsidRPr="0080421F">
        <w:rPr>
          <w:sz w:val="22"/>
        </w:rPr>
        <w:fldChar w:fldCharType="begin">
          <w:fldData xml:space="preserve">PEVuZE5vdGU+PENpdGU+PEF1dGhvcj5DYW1wYW5hPC9BdXRob3I+PFllYXI+MjAxNjwvWWVhcj48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</w:fldData>
        </w:fldChar>
      </w:r>
      <w:r w:rsidRPr="0080421F">
        <w:rPr>
          <w:sz w:val="22"/>
        </w:rPr>
        <w:instrText xml:space="preserve"> ADDIN EN.CITE </w:instrText>
      </w:r>
      <w:r w:rsidRPr="0080421F">
        <w:rPr>
          <w:sz w:val="22"/>
        </w:rPr>
        <w:fldChar w:fldCharType="begin">
          <w:fldData xml:space="preserve">PEVuZE5vdGU+PENpdGU+PEF1dGhvcj5DYW1wYW5hPC9BdXRob3I+PFllYXI+MjAxNjwvWWVhcj48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</w:fldData>
        </w:fldChar>
      </w:r>
      <w:r w:rsidRPr="0080421F">
        <w:rPr>
          <w:sz w:val="22"/>
        </w:rPr>
        <w:instrText xml:space="preserve"> ADDIN EN.CITE.DATA </w:instrText>
      </w:r>
      <w:r w:rsidRPr="0080421F">
        <w:rPr>
          <w:sz w:val="22"/>
        </w:rPr>
      </w:r>
      <w:r w:rsidRPr="0080421F">
        <w:rPr>
          <w:sz w:val="22"/>
        </w:rPr>
        <w:fldChar w:fldCharType="end"/>
      </w:r>
      <w:r w:rsidRPr="0080421F">
        <w:rPr>
          <w:sz w:val="22"/>
        </w:rPr>
      </w:r>
      <w:r w:rsidRPr="0080421F">
        <w:rPr>
          <w:sz w:val="22"/>
        </w:rPr>
        <w:fldChar w:fldCharType="separate"/>
      </w:r>
      <w:r w:rsidRPr="0080421F">
        <w:rPr>
          <w:noProof/>
          <w:sz w:val="22"/>
        </w:rPr>
        <w:t>Francis et al. 2004; Coelho et al. 2012; Campana et al. 2016)</w:t>
      </w:r>
      <w:r w:rsidRPr="0080421F">
        <w:rPr>
          <w:sz w:val="22"/>
        </w:rPr>
        <w:fldChar w:fldCharType="end"/>
      </w:r>
      <w:r w:rsidRPr="0080421F">
        <w:rPr>
          <w:sz w:val="22"/>
        </w:rPr>
        <w:t xml:space="preserve">, but data are more limited for other gear types </w:t>
      </w:r>
      <w:r w:rsidR="00C96E64" w:rsidRPr="0080421F">
        <w:rPr>
          <w:sz w:val="22"/>
        </w:rPr>
        <w:t>(</w:t>
      </w:r>
      <w:r w:rsidRPr="0080421F">
        <w:rPr>
          <w:sz w:val="22"/>
        </w:rPr>
        <w:t xml:space="preserve">e.g. </w:t>
      </w:r>
      <w:r w:rsidRPr="0080421F">
        <w:rPr>
          <w:sz w:val="22"/>
        </w:rPr>
        <w:fldChar w:fldCharType="begin"/>
      </w:r>
      <w:r w:rsidRPr="0080421F">
        <w:rPr>
          <w:sz w:val="22"/>
        </w:rPr>
        <w:instrText xml:space="preserve"> ADDIN EN.CITE &lt;EndNote&gt;&lt;Cite AuthorYear="1"&gt;&lt;Author&gt;Bendall&lt;/Author&gt;&lt;Year&gt;2011&lt;/Year&gt;&lt;RecNum&gt;573&lt;/RecNum&gt;&lt;DisplayText&gt;Bendall et al. (2011)&lt;/DisplayText&gt;&lt;record&gt;&lt;rec-number&gt;573&lt;/rec-number&gt;&lt;foreign-keys&gt;&lt;key app="EN" db-id="5zv95r90uwv55hew0xp59erdfvwvzfrf09s9" timestamp="1501752054"&gt;573&lt;/key&gt;&lt;/foreign-keys&gt;&lt;ref-type name="Journal Article"&gt;17&lt;/ref-type&gt;&lt;contributors&gt;&lt;authors&gt;&lt;author&gt;Bendall, Victoria A&lt;/author&gt;&lt;author&gt;Hetherington, Stuart J&lt;/author&gt;&lt;author&gt;Ellis, Jim R&lt;/author&gt;&lt;author&gt;Smith, Samantha F&lt;/author&gt;&lt;author&gt;Ives, Mark J&lt;/author&gt;&lt;author&gt;Gregson, James&lt;/author&gt;&lt;author&gt;Riley, Ainsley A&lt;/author&gt;&lt;/authors&gt;&lt;/contributors&gt;&lt;titles&gt;&lt;title&gt;Spurdog, porbeagle and common skate bycatch and discard reduction&lt;/title&gt;&lt;secondary-title&gt;Fisheries Science Partnership&lt;/secondary-title&gt;&lt;/titles&gt;&lt;periodical&gt;&lt;full-title&gt;Fisheries Science Partnership&lt;/full-title&gt;&lt;/periodical&gt;&lt;pages&gt;1-88&lt;/pages&gt;&lt;volume&gt;2012&lt;/volume&gt;&lt;dates&gt;&lt;year&gt;2011&lt;/year&gt;&lt;/dates&gt;&lt;urls&gt;&lt;/urls&gt;&lt;/record&gt;&lt;/Cite&gt;&lt;/EndNote&gt;</w:instrText>
      </w:r>
      <w:r w:rsidRPr="0080421F">
        <w:rPr>
          <w:sz w:val="22"/>
        </w:rPr>
        <w:fldChar w:fldCharType="separate"/>
      </w:r>
      <w:r w:rsidRPr="0080421F">
        <w:rPr>
          <w:noProof/>
          <w:sz w:val="22"/>
        </w:rPr>
        <w:t>Bendall et al.</w:t>
      </w:r>
      <w:r w:rsidR="00C96E64" w:rsidRPr="0080421F">
        <w:rPr>
          <w:noProof/>
          <w:sz w:val="22"/>
        </w:rPr>
        <w:t>,</w:t>
      </w:r>
      <w:r w:rsidRPr="0080421F">
        <w:rPr>
          <w:noProof/>
          <w:sz w:val="22"/>
        </w:rPr>
        <w:t xml:space="preserve"> 201</w:t>
      </w:r>
      <w:r w:rsidR="000A3D01">
        <w:rPr>
          <w:noProof/>
          <w:sz w:val="22"/>
        </w:rPr>
        <w:t>2</w:t>
      </w:r>
      <w:r w:rsidRPr="0080421F">
        <w:rPr>
          <w:noProof/>
          <w:sz w:val="22"/>
        </w:rPr>
        <w:t>)</w:t>
      </w:r>
      <w:r w:rsidRPr="0080421F">
        <w:rPr>
          <w:sz w:val="22"/>
        </w:rPr>
        <w:fldChar w:fldCharType="end"/>
      </w:r>
      <w:r w:rsidRPr="0080421F">
        <w:rPr>
          <w:sz w:val="22"/>
        </w:rPr>
        <w:t>.</w:t>
      </w:r>
    </w:p>
    <w:p w14:paraId="7284E3CF" w14:textId="77777777" w:rsidR="004C3252" w:rsidRPr="0080421F" w:rsidRDefault="004C3252" w:rsidP="004F5965">
      <w:pPr>
        <w:autoSpaceDE w:val="0"/>
        <w:autoSpaceDN w:val="0"/>
        <w:adjustRightInd w:val="0"/>
        <w:spacing w:after="0" w:line="240" w:lineRule="auto"/>
        <w:ind w:right="0"/>
        <w:rPr>
          <w:rFonts w:eastAsiaTheme="minorHAnsi"/>
          <w:color w:val="auto"/>
          <w:sz w:val="22"/>
          <w:lang w:val="en-US"/>
        </w:rPr>
      </w:pPr>
    </w:p>
    <w:p w14:paraId="6F247941" w14:textId="77777777" w:rsidR="003F47F7" w:rsidRPr="002E1457" w:rsidRDefault="007464E7" w:rsidP="004F5965">
      <w:pPr>
        <w:pStyle w:val="Heading2"/>
        <w:numPr>
          <w:ilvl w:val="0"/>
          <w:numId w:val="2"/>
        </w:numPr>
        <w:spacing w:line="240" w:lineRule="auto"/>
        <w:rPr>
          <w:rFonts w:ascii="Arial" w:hAnsi="Arial" w:cs="Arial"/>
          <w:b/>
          <w:color w:val="auto"/>
          <w:sz w:val="22"/>
          <w:szCs w:val="22"/>
        </w:rPr>
      </w:pPr>
      <w:r w:rsidRPr="002E1457">
        <w:rPr>
          <w:rFonts w:ascii="Arial" w:hAnsi="Arial" w:cs="Arial"/>
          <w:b/>
          <w:color w:val="auto"/>
          <w:sz w:val="22"/>
          <w:szCs w:val="22"/>
        </w:rPr>
        <w:t>KEY MANAGEMENT AND CONSERVATION GAPS</w:t>
      </w:r>
      <w:bookmarkEnd w:id="7"/>
    </w:p>
    <w:p w14:paraId="654C9298" w14:textId="77777777" w:rsidR="001221BF" w:rsidRPr="0080421F" w:rsidRDefault="001221BF" w:rsidP="004F5965">
      <w:pPr>
        <w:pStyle w:val="ListParagraph"/>
        <w:numPr>
          <w:ilvl w:val="0"/>
          <w:numId w:val="22"/>
        </w:numPr>
        <w:spacing w:line="240" w:lineRule="auto"/>
        <w:rPr>
          <w:sz w:val="22"/>
        </w:rPr>
      </w:pPr>
      <w:r w:rsidRPr="0080421F">
        <w:rPr>
          <w:sz w:val="22"/>
        </w:rPr>
        <w:t xml:space="preserve">There is legal harvesting of Porbeagle in parts of their stock ranges, but some of this may not </w:t>
      </w:r>
      <w:proofErr w:type="gramStart"/>
      <w:r w:rsidRPr="0080421F">
        <w:rPr>
          <w:sz w:val="22"/>
        </w:rPr>
        <w:t>be regulated</w:t>
      </w:r>
      <w:proofErr w:type="gramEnd"/>
      <w:r w:rsidRPr="0080421F">
        <w:rPr>
          <w:sz w:val="22"/>
        </w:rPr>
        <w:t>. Given the high value of this species, there is the potential for illegal harvesting.</w:t>
      </w:r>
    </w:p>
    <w:p w14:paraId="45A0C548" w14:textId="77777777" w:rsidR="001221BF" w:rsidRPr="0080421F" w:rsidRDefault="001221BF" w:rsidP="004F5965">
      <w:pPr>
        <w:pStyle w:val="ListParagraph"/>
        <w:numPr>
          <w:ilvl w:val="0"/>
          <w:numId w:val="22"/>
        </w:numPr>
        <w:spacing w:line="240" w:lineRule="auto"/>
        <w:rPr>
          <w:sz w:val="22"/>
        </w:rPr>
      </w:pPr>
      <w:r w:rsidRPr="0080421F">
        <w:rPr>
          <w:sz w:val="22"/>
        </w:rPr>
        <w:t xml:space="preserve">Recreational fishing for Porbeagle may occur in areas where it </w:t>
      </w:r>
      <w:proofErr w:type="gramStart"/>
      <w:r w:rsidRPr="0080421F">
        <w:rPr>
          <w:sz w:val="22"/>
        </w:rPr>
        <w:t>is only managed</w:t>
      </w:r>
      <w:proofErr w:type="gramEnd"/>
      <w:r w:rsidRPr="0080421F">
        <w:rPr>
          <w:sz w:val="22"/>
        </w:rPr>
        <w:t xml:space="preserve"> through commercial fishing legislation. </w:t>
      </w:r>
    </w:p>
    <w:p w14:paraId="43BD42DB" w14:textId="77777777" w:rsidR="001221BF" w:rsidRPr="0080421F" w:rsidRDefault="001221BF" w:rsidP="004F5965">
      <w:pPr>
        <w:pStyle w:val="ListParagraph"/>
        <w:numPr>
          <w:ilvl w:val="0"/>
          <w:numId w:val="22"/>
        </w:numPr>
        <w:spacing w:line="240" w:lineRule="auto"/>
        <w:rPr>
          <w:sz w:val="22"/>
        </w:rPr>
      </w:pPr>
      <w:r w:rsidRPr="0080421F">
        <w:rPr>
          <w:sz w:val="22"/>
        </w:rPr>
        <w:t xml:space="preserve">There </w:t>
      </w:r>
      <w:proofErr w:type="gramStart"/>
      <w:r w:rsidRPr="0080421F">
        <w:rPr>
          <w:sz w:val="22"/>
        </w:rPr>
        <w:t>is thought</w:t>
      </w:r>
      <w:proofErr w:type="gramEnd"/>
      <w:r w:rsidRPr="0080421F">
        <w:rPr>
          <w:sz w:val="22"/>
        </w:rPr>
        <w:t xml:space="preserve"> to be a degree of misidentification or mislabelling (e.g. with Shortfin Mako), and so landings data may not be accurate.</w:t>
      </w:r>
      <w:r w:rsidR="002C25F1" w:rsidRPr="0080421F">
        <w:rPr>
          <w:sz w:val="22"/>
        </w:rPr>
        <w:t xml:space="preserve"> </w:t>
      </w:r>
    </w:p>
    <w:p w14:paraId="4EBAB462" w14:textId="77777777" w:rsidR="001221BF" w:rsidRPr="0080421F" w:rsidRDefault="001221BF" w:rsidP="004F5965">
      <w:pPr>
        <w:spacing w:line="240" w:lineRule="auto"/>
        <w:rPr>
          <w:sz w:val="22"/>
        </w:rPr>
      </w:pPr>
    </w:p>
    <w:p w14:paraId="6BA6F1DC" w14:textId="77777777" w:rsidR="00236596" w:rsidRPr="0080421F" w:rsidRDefault="00236596" w:rsidP="004F5965">
      <w:pPr>
        <w:spacing w:line="240" w:lineRule="auto"/>
        <w:rPr>
          <w:sz w:val="22"/>
        </w:rPr>
      </w:pPr>
    </w:p>
    <w:p w14:paraId="7E997217" w14:textId="77777777" w:rsidR="000600DF" w:rsidRPr="002E1457" w:rsidRDefault="000600DF" w:rsidP="004F5965">
      <w:pPr>
        <w:pStyle w:val="Heading2"/>
        <w:numPr>
          <w:ilvl w:val="0"/>
          <w:numId w:val="2"/>
        </w:numPr>
        <w:spacing w:line="240" w:lineRule="auto"/>
        <w:rPr>
          <w:rFonts w:ascii="Arial" w:hAnsi="Arial" w:cs="Arial"/>
          <w:b/>
          <w:color w:val="auto"/>
          <w:sz w:val="22"/>
          <w:szCs w:val="22"/>
        </w:rPr>
      </w:pPr>
      <w:r w:rsidRPr="002E1457">
        <w:rPr>
          <w:rFonts w:ascii="Arial" w:hAnsi="Arial" w:cs="Arial"/>
          <w:b/>
          <w:color w:val="auto"/>
          <w:sz w:val="22"/>
          <w:szCs w:val="22"/>
        </w:rPr>
        <w:t>RECOMMENDATIONS FOR CONSERVATION AND MANAGEMENT ACTION</w:t>
      </w:r>
    </w:p>
    <w:p w14:paraId="5FBACF38" w14:textId="77777777" w:rsidR="004F5965" w:rsidRPr="0080421F" w:rsidRDefault="000600DF" w:rsidP="004F5965">
      <w:pPr>
        <w:autoSpaceDE w:val="0"/>
        <w:autoSpaceDN w:val="0"/>
        <w:adjustRightInd w:val="0"/>
        <w:spacing w:after="0" w:line="240" w:lineRule="auto"/>
        <w:ind w:right="0"/>
        <w:rPr>
          <w:color w:val="auto"/>
          <w:sz w:val="22"/>
        </w:rPr>
      </w:pPr>
      <w:r w:rsidRPr="0080421F">
        <w:rPr>
          <w:color w:val="auto"/>
          <w:sz w:val="22"/>
        </w:rPr>
        <w:t xml:space="preserve">A multifaceted approach </w:t>
      </w:r>
      <w:proofErr w:type="gramStart"/>
      <w:r w:rsidRPr="0080421F">
        <w:rPr>
          <w:color w:val="auto"/>
          <w:sz w:val="22"/>
        </w:rPr>
        <w:t>is required</w:t>
      </w:r>
      <w:proofErr w:type="gramEnd"/>
      <w:r w:rsidRPr="0080421F">
        <w:rPr>
          <w:color w:val="auto"/>
          <w:sz w:val="22"/>
        </w:rPr>
        <w:t xml:space="preserve"> to address the management and conservation gaps for porbeagle sharks. Sharks MOU Signatories and other Range States </w:t>
      </w:r>
      <w:proofErr w:type="gramStart"/>
      <w:r w:rsidRPr="0080421F">
        <w:rPr>
          <w:color w:val="auto"/>
          <w:sz w:val="22"/>
        </w:rPr>
        <w:t>are encouraged</w:t>
      </w:r>
      <w:proofErr w:type="gramEnd"/>
      <w:r w:rsidRPr="0080421F">
        <w:rPr>
          <w:color w:val="auto"/>
          <w:sz w:val="22"/>
        </w:rPr>
        <w:t>:</w:t>
      </w:r>
    </w:p>
    <w:p w14:paraId="1CAC82B8" w14:textId="77777777" w:rsidR="007E29EB" w:rsidRPr="0080421F" w:rsidRDefault="007E29EB" w:rsidP="004F5965">
      <w:pPr>
        <w:autoSpaceDE w:val="0"/>
        <w:autoSpaceDN w:val="0"/>
        <w:adjustRightInd w:val="0"/>
        <w:spacing w:after="0" w:line="240" w:lineRule="auto"/>
        <w:ind w:right="0"/>
        <w:rPr>
          <w:color w:val="auto"/>
          <w:sz w:val="22"/>
        </w:rPr>
      </w:pPr>
    </w:p>
    <w:p w14:paraId="211F8B7C" w14:textId="661C58DF" w:rsidR="004B0B1A" w:rsidRPr="00960AB4" w:rsidRDefault="004B0B1A" w:rsidP="00960AB4">
      <w:pPr>
        <w:autoSpaceDE w:val="0"/>
        <w:autoSpaceDN w:val="0"/>
        <w:adjustRightInd w:val="0"/>
        <w:spacing w:after="0" w:line="240" w:lineRule="auto"/>
        <w:ind w:right="0"/>
        <w:rPr>
          <w:b/>
          <w:color w:val="auto"/>
          <w:sz w:val="22"/>
        </w:rPr>
      </w:pPr>
      <w:r w:rsidRPr="00960AB4">
        <w:rPr>
          <w:b/>
          <w:color w:val="auto"/>
          <w:sz w:val="22"/>
        </w:rPr>
        <w:t xml:space="preserve">To incorporate conservation measures for </w:t>
      </w:r>
      <w:r w:rsidR="00B3754F">
        <w:rPr>
          <w:b/>
          <w:color w:val="auto"/>
          <w:sz w:val="22"/>
        </w:rPr>
        <w:t>P</w:t>
      </w:r>
      <w:r w:rsidR="00C96E64" w:rsidRPr="00960AB4">
        <w:rPr>
          <w:b/>
          <w:color w:val="auto"/>
          <w:sz w:val="22"/>
        </w:rPr>
        <w:t>orb</w:t>
      </w:r>
      <w:r w:rsidR="000E6F83" w:rsidRPr="00960AB4">
        <w:rPr>
          <w:b/>
          <w:color w:val="auto"/>
          <w:sz w:val="22"/>
        </w:rPr>
        <w:t>e</w:t>
      </w:r>
      <w:r w:rsidR="00C96E64" w:rsidRPr="00960AB4">
        <w:rPr>
          <w:b/>
          <w:color w:val="auto"/>
          <w:sz w:val="22"/>
        </w:rPr>
        <w:t>agle</w:t>
      </w:r>
      <w:r w:rsidRPr="00960AB4">
        <w:rPr>
          <w:b/>
          <w:color w:val="auto"/>
          <w:sz w:val="22"/>
        </w:rPr>
        <w:t xml:space="preserve"> into national legislation of all Parties/Signatories. </w:t>
      </w:r>
    </w:p>
    <w:p w14:paraId="5236E831" w14:textId="77777777" w:rsidR="004B0B1A" w:rsidRPr="0080421F" w:rsidRDefault="004B0B1A" w:rsidP="004F5965">
      <w:pPr>
        <w:pStyle w:val="ListParagraph"/>
        <w:numPr>
          <w:ilvl w:val="0"/>
          <w:numId w:val="37"/>
        </w:numPr>
        <w:autoSpaceDE w:val="0"/>
        <w:autoSpaceDN w:val="0"/>
        <w:adjustRightInd w:val="0"/>
        <w:spacing w:after="0" w:line="240" w:lineRule="auto"/>
        <w:ind w:right="0"/>
        <w:rPr>
          <w:color w:val="auto"/>
          <w:sz w:val="22"/>
        </w:rPr>
      </w:pPr>
      <w:r w:rsidRPr="0080421F">
        <w:rPr>
          <w:color w:val="auto"/>
          <w:sz w:val="22"/>
        </w:rPr>
        <w:t>Implement relevant international measures (e.g. CMS</w:t>
      </w:r>
      <w:r w:rsidR="00C96E64" w:rsidRPr="0080421F">
        <w:rPr>
          <w:color w:val="auto"/>
          <w:sz w:val="22"/>
        </w:rPr>
        <w:t>, CITES and RFMO recommendations</w:t>
      </w:r>
      <w:r w:rsidRPr="0080421F">
        <w:rPr>
          <w:color w:val="auto"/>
          <w:sz w:val="22"/>
        </w:rPr>
        <w:t>)</w:t>
      </w:r>
    </w:p>
    <w:p w14:paraId="1F7678F8" w14:textId="77777777" w:rsidR="004B0B1A" w:rsidRPr="0080421F" w:rsidRDefault="004B0B1A" w:rsidP="004F5965">
      <w:pPr>
        <w:autoSpaceDE w:val="0"/>
        <w:autoSpaceDN w:val="0"/>
        <w:adjustRightInd w:val="0"/>
        <w:spacing w:after="0" w:line="240" w:lineRule="auto"/>
        <w:ind w:right="0"/>
        <w:rPr>
          <w:b/>
          <w:color w:val="auto"/>
          <w:sz w:val="22"/>
        </w:rPr>
      </w:pPr>
    </w:p>
    <w:p w14:paraId="1F0B7B6B" w14:textId="1FB10ACB" w:rsidR="004B0B1A" w:rsidRPr="0080421F" w:rsidRDefault="004B0B1A" w:rsidP="004F5965">
      <w:pPr>
        <w:autoSpaceDE w:val="0"/>
        <w:autoSpaceDN w:val="0"/>
        <w:adjustRightInd w:val="0"/>
        <w:spacing w:after="0" w:line="240" w:lineRule="auto"/>
        <w:ind w:right="0"/>
        <w:rPr>
          <w:b/>
          <w:color w:val="auto"/>
          <w:sz w:val="22"/>
        </w:rPr>
      </w:pPr>
      <w:r w:rsidRPr="0080421F">
        <w:rPr>
          <w:b/>
          <w:color w:val="auto"/>
          <w:sz w:val="22"/>
        </w:rPr>
        <w:t xml:space="preserve">To improve the understanding of </w:t>
      </w:r>
      <w:r w:rsidR="00B3754F">
        <w:rPr>
          <w:b/>
          <w:color w:val="auto"/>
          <w:sz w:val="22"/>
        </w:rPr>
        <w:t>P</w:t>
      </w:r>
      <w:r w:rsidRPr="0080421F">
        <w:rPr>
          <w:b/>
          <w:color w:val="auto"/>
          <w:sz w:val="22"/>
        </w:rPr>
        <w:t>orbeagle through strategic research, monitoring and information exchange, including data collection of biological and distributional data and population status.</w:t>
      </w:r>
    </w:p>
    <w:p w14:paraId="168A69A0" w14:textId="6F2F1D2F" w:rsidR="004B0B1A" w:rsidRPr="0080421F" w:rsidRDefault="004B0B1A" w:rsidP="00237CD7">
      <w:pPr>
        <w:numPr>
          <w:ilvl w:val="0"/>
          <w:numId w:val="38"/>
        </w:numPr>
        <w:autoSpaceDE w:val="0"/>
        <w:autoSpaceDN w:val="0"/>
        <w:adjustRightInd w:val="0"/>
        <w:spacing w:after="0" w:line="240" w:lineRule="auto"/>
        <w:ind w:right="0"/>
        <w:rPr>
          <w:color w:val="auto"/>
          <w:sz w:val="22"/>
          <w:lang w:val="en-US"/>
        </w:rPr>
      </w:pPr>
      <w:r w:rsidRPr="0080421F">
        <w:rPr>
          <w:color w:val="auto"/>
          <w:sz w:val="22"/>
          <w:lang w:val="en-US"/>
        </w:rPr>
        <w:t xml:space="preserve">Identify critical sites of </w:t>
      </w:r>
      <w:r w:rsidR="00B3754F">
        <w:rPr>
          <w:color w:val="auto"/>
          <w:sz w:val="22"/>
          <w:lang w:val="en-US"/>
        </w:rPr>
        <w:t>P</w:t>
      </w:r>
      <w:r w:rsidRPr="0080421F">
        <w:rPr>
          <w:color w:val="auto"/>
          <w:sz w:val="22"/>
          <w:lang w:val="en-US"/>
        </w:rPr>
        <w:t>orbeagle abundance and seasonality</w:t>
      </w:r>
      <w:r w:rsidR="005E4E5B">
        <w:rPr>
          <w:color w:val="auto"/>
          <w:sz w:val="22"/>
          <w:lang w:val="en-US"/>
        </w:rPr>
        <w:t>.</w:t>
      </w:r>
    </w:p>
    <w:p w14:paraId="5702E9FA" w14:textId="1FEFD5FE" w:rsidR="004B0B1A" w:rsidRPr="0080421F" w:rsidRDefault="004B0B1A" w:rsidP="00237CD7">
      <w:pPr>
        <w:numPr>
          <w:ilvl w:val="0"/>
          <w:numId w:val="38"/>
        </w:numPr>
        <w:autoSpaceDE w:val="0"/>
        <w:autoSpaceDN w:val="0"/>
        <w:adjustRightInd w:val="0"/>
        <w:spacing w:after="0" w:line="240" w:lineRule="auto"/>
        <w:ind w:right="0"/>
        <w:rPr>
          <w:color w:val="auto"/>
          <w:sz w:val="22"/>
          <w:lang w:val="en-US"/>
        </w:rPr>
      </w:pPr>
      <w:r w:rsidRPr="0080421F">
        <w:rPr>
          <w:color w:val="auto"/>
          <w:sz w:val="22"/>
          <w:lang w:val="en-US"/>
        </w:rPr>
        <w:t>Address data gaps in life</w:t>
      </w:r>
      <w:r w:rsidR="00B3754F">
        <w:rPr>
          <w:color w:val="auto"/>
          <w:sz w:val="22"/>
          <w:lang w:val="en-US"/>
        </w:rPr>
        <w:t>-</w:t>
      </w:r>
      <w:r w:rsidRPr="0080421F">
        <w:rPr>
          <w:color w:val="auto"/>
          <w:sz w:val="22"/>
          <w:lang w:val="en-US"/>
        </w:rPr>
        <w:t>history</w:t>
      </w:r>
      <w:r w:rsidR="00C96E64" w:rsidRPr="0080421F">
        <w:rPr>
          <w:color w:val="auto"/>
          <w:sz w:val="22"/>
          <w:lang w:val="en-US"/>
        </w:rPr>
        <w:t xml:space="preserve"> and determine stock</w:t>
      </w:r>
      <w:r w:rsidR="005E4E5B">
        <w:rPr>
          <w:color w:val="auto"/>
          <w:sz w:val="22"/>
          <w:lang w:val="en-US"/>
        </w:rPr>
        <w:t>-</w:t>
      </w:r>
      <w:r w:rsidR="00C96E64" w:rsidRPr="0080421F">
        <w:rPr>
          <w:color w:val="auto"/>
          <w:sz w:val="22"/>
          <w:lang w:val="en-US"/>
        </w:rPr>
        <w:t>specific biological parameters</w:t>
      </w:r>
      <w:r w:rsidR="005E4E5B">
        <w:rPr>
          <w:color w:val="auto"/>
          <w:sz w:val="22"/>
          <w:lang w:val="en-US"/>
        </w:rPr>
        <w:t>.</w:t>
      </w:r>
    </w:p>
    <w:p w14:paraId="25D70745" w14:textId="18BBF624" w:rsidR="004B0B1A" w:rsidRPr="0080421F" w:rsidRDefault="004B0B1A" w:rsidP="00237CD7">
      <w:pPr>
        <w:numPr>
          <w:ilvl w:val="0"/>
          <w:numId w:val="38"/>
        </w:numPr>
        <w:autoSpaceDE w:val="0"/>
        <w:autoSpaceDN w:val="0"/>
        <w:adjustRightInd w:val="0"/>
        <w:spacing w:after="0" w:line="240" w:lineRule="auto"/>
        <w:ind w:right="0"/>
        <w:rPr>
          <w:color w:val="auto"/>
          <w:sz w:val="22"/>
          <w:lang w:val="en-US"/>
        </w:rPr>
      </w:pPr>
      <w:r w:rsidRPr="0080421F">
        <w:rPr>
          <w:color w:val="auto"/>
          <w:sz w:val="22"/>
          <w:lang w:val="en-US"/>
        </w:rPr>
        <w:t xml:space="preserve">Further investigate post-release survivorship of </w:t>
      </w:r>
      <w:r w:rsidR="00B3754F">
        <w:rPr>
          <w:color w:val="auto"/>
          <w:sz w:val="22"/>
          <w:lang w:val="en-US"/>
        </w:rPr>
        <w:t>P</w:t>
      </w:r>
      <w:r w:rsidRPr="0080421F">
        <w:rPr>
          <w:color w:val="auto"/>
          <w:sz w:val="22"/>
          <w:lang w:val="en-US"/>
        </w:rPr>
        <w:t xml:space="preserve">orbeagle </w:t>
      </w:r>
      <w:r w:rsidR="00E56421" w:rsidRPr="0080421F">
        <w:rPr>
          <w:color w:val="auto"/>
          <w:sz w:val="22"/>
          <w:lang w:val="en-US"/>
        </w:rPr>
        <w:t xml:space="preserve">and </w:t>
      </w:r>
      <w:r w:rsidRPr="0080421F">
        <w:rPr>
          <w:color w:val="auto"/>
          <w:sz w:val="22"/>
          <w:lang w:val="en-US"/>
        </w:rPr>
        <w:t>inform improved handling and release protocols</w:t>
      </w:r>
      <w:r w:rsidR="005E4E5B">
        <w:rPr>
          <w:color w:val="auto"/>
          <w:sz w:val="22"/>
          <w:lang w:val="en-US"/>
        </w:rPr>
        <w:t>.</w:t>
      </w:r>
    </w:p>
    <w:p w14:paraId="453EA7AD" w14:textId="77777777" w:rsidR="00E56421" w:rsidRPr="0080421F" w:rsidRDefault="004B0B1A" w:rsidP="00237CD7">
      <w:pPr>
        <w:numPr>
          <w:ilvl w:val="0"/>
          <w:numId w:val="38"/>
        </w:numPr>
        <w:autoSpaceDE w:val="0"/>
        <w:autoSpaceDN w:val="0"/>
        <w:adjustRightInd w:val="0"/>
        <w:spacing w:after="0" w:line="240" w:lineRule="auto"/>
        <w:ind w:right="0"/>
        <w:rPr>
          <w:color w:val="auto"/>
          <w:sz w:val="22"/>
          <w:lang w:val="en-US"/>
        </w:rPr>
      </w:pPr>
      <w:r w:rsidRPr="0080421F">
        <w:rPr>
          <w:color w:val="auto"/>
          <w:sz w:val="22"/>
          <w:lang w:val="en-US"/>
        </w:rPr>
        <w:t>Enhance</w:t>
      </w:r>
      <w:r w:rsidR="00E56421" w:rsidRPr="0080421F">
        <w:rPr>
          <w:color w:val="auto"/>
          <w:sz w:val="22"/>
          <w:lang w:val="en-US"/>
        </w:rPr>
        <w:t>,</w:t>
      </w:r>
      <w:r w:rsidRPr="0080421F">
        <w:rPr>
          <w:color w:val="auto"/>
          <w:sz w:val="22"/>
          <w:lang w:val="en-US"/>
        </w:rPr>
        <w:t xml:space="preserve"> or develop where necessary</w:t>
      </w:r>
      <w:r w:rsidR="00E56421" w:rsidRPr="0080421F">
        <w:rPr>
          <w:color w:val="auto"/>
          <w:sz w:val="22"/>
          <w:lang w:val="en-US"/>
        </w:rPr>
        <w:t>,</w:t>
      </w:r>
      <w:r w:rsidRPr="0080421F">
        <w:rPr>
          <w:color w:val="auto"/>
          <w:sz w:val="22"/>
          <w:lang w:val="en-US"/>
        </w:rPr>
        <w:t xml:space="preserve"> collection of fishery data (including landings, discards, size frequency, catch and effort where needed)</w:t>
      </w:r>
      <w:r w:rsidR="005E4E5B">
        <w:rPr>
          <w:color w:val="auto"/>
          <w:sz w:val="22"/>
          <w:lang w:val="en-US"/>
        </w:rPr>
        <w:t>.</w:t>
      </w:r>
    </w:p>
    <w:p w14:paraId="0FB367E0" w14:textId="77777777" w:rsidR="000E6F83" w:rsidRDefault="000E6F83" w:rsidP="00237CD7">
      <w:pPr>
        <w:numPr>
          <w:ilvl w:val="0"/>
          <w:numId w:val="38"/>
        </w:numPr>
        <w:autoSpaceDE w:val="0"/>
        <w:autoSpaceDN w:val="0"/>
        <w:adjustRightInd w:val="0"/>
        <w:spacing w:after="0" w:line="240" w:lineRule="auto"/>
        <w:ind w:right="0"/>
        <w:rPr>
          <w:color w:val="auto"/>
          <w:sz w:val="22"/>
          <w:lang w:val="en-US"/>
        </w:rPr>
      </w:pPr>
      <w:r w:rsidRPr="0080421F">
        <w:rPr>
          <w:color w:val="auto"/>
          <w:sz w:val="22"/>
          <w:lang w:val="en-US"/>
        </w:rPr>
        <w:t>Develop more reliable indices of stock abundance</w:t>
      </w:r>
      <w:r w:rsidR="005E4E5B">
        <w:rPr>
          <w:color w:val="auto"/>
          <w:sz w:val="22"/>
          <w:lang w:val="en-US"/>
        </w:rPr>
        <w:t>.</w:t>
      </w:r>
    </w:p>
    <w:p w14:paraId="70A4AF8C" w14:textId="77777777" w:rsidR="004B0B1A" w:rsidRPr="0080421F" w:rsidRDefault="004B0B1A" w:rsidP="004F5965">
      <w:pPr>
        <w:autoSpaceDE w:val="0"/>
        <w:autoSpaceDN w:val="0"/>
        <w:adjustRightInd w:val="0"/>
        <w:spacing w:after="0" w:line="240" w:lineRule="auto"/>
        <w:ind w:left="720" w:right="0" w:firstLine="0"/>
        <w:rPr>
          <w:color w:val="auto"/>
          <w:sz w:val="22"/>
          <w:lang w:val="en-US"/>
        </w:rPr>
      </w:pPr>
    </w:p>
    <w:p w14:paraId="78EF9062" w14:textId="77777777" w:rsidR="004B0B1A" w:rsidRPr="0080421F" w:rsidRDefault="004B0B1A" w:rsidP="004F5965">
      <w:pPr>
        <w:autoSpaceDE w:val="0"/>
        <w:autoSpaceDN w:val="0"/>
        <w:adjustRightInd w:val="0"/>
        <w:spacing w:after="0" w:line="240" w:lineRule="auto"/>
        <w:ind w:right="0"/>
        <w:rPr>
          <w:b/>
          <w:color w:val="auto"/>
          <w:sz w:val="22"/>
          <w:lang w:val="en-US"/>
        </w:rPr>
      </w:pPr>
      <w:r w:rsidRPr="0080421F">
        <w:rPr>
          <w:b/>
          <w:color w:val="auto"/>
          <w:sz w:val="22"/>
          <w:lang w:val="en-US"/>
        </w:rPr>
        <w:t>III.</w:t>
      </w:r>
      <w:r w:rsidRPr="0080421F">
        <w:rPr>
          <w:b/>
          <w:color w:val="auto"/>
          <w:sz w:val="22"/>
          <w:lang w:val="en-US"/>
        </w:rPr>
        <w:tab/>
        <w:t>To Improve multilateral cooperation among regions &amp; RFBs</w:t>
      </w:r>
    </w:p>
    <w:p w14:paraId="1982E9A1" w14:textId="7DDE9293" w:rsidR="004B0B1A" w:rsidRPr="00B3754F" w:rsidRDefault="004B0B1A" w:rsidP="00B3754F">
      <w:pPr>
        <w:pStyle w:val="ListParagraph"/>
        <w:numPr>
          <w:ilvl w:val="0"/>
          <w:numId w:val="42"/>
        </w:numPr>
        <w:autoSpaceDE w:val="0"/>
        <w:autoSpaceDN w:val="0"/>
        <w:adjustRightInd w:val="0"/>
        <w:spacing w:after="0" w:line="240" w:lineRule="auto"/>
        <w:ind w:right="0"/>
        <w:rPr>
          <w:color w:val="auto"/>
          <w:sz w:val="22"/>
          <w:lang w:val="en-US"/>
        </w:rPr>
      </w:pPr>
      <w:r w:rsidRPr="00B3754F">
        <w:rPr>
          <w:color w:val="auto"/>
          <w:sz w:val="22"/>
          <w:lang w:val="en-US"/>
        </w:rPr>
        <w:t>Communicate your actions to the public and other Range States</w:t>
      </w:r>
      <w:r w:rsidR="005E4E5B" w:rsidRPr="00B3754F">
        <w:rPr>
          <w:color w:val="auto"/>
          <w:sz w:val="22"/>
          <w:lang w:val="en-US"/>
        </w:rPr>
        <w:t>.</w:t>
      </w:r>
    </w:p>
    <w:p w14:paraId="4E4979DD" w14:textId="48ABA835" w:rsidR="000600DF" w:rsidRPr="00B3754F" w:rsidRDefault="004B0B1A" w:rsidP="00B3754F">
      <w:pPr>
        <w:pStyle w:val="ListParagraph"/>
        <w:numPr>
          <w:ilvl w:val="0"/>
          <w:numId w:val="42"/>
        </w:numPr>
        <w:autoSpaceDE w:val="0"/>
        <w:autoSpaceDN w:val="0"/>
        <w:adjustRightInd w:val="0"/>
        <w:spacing w:after="0" w:line="240" w:lineRule="auto"/>
        <w:ind w:right="0"/>
        <w:rPr>
          <w:color w:val="auto"/>
          <w:sz w:val="22"/>
          <w:lang w:val="en-US"/>
        </w:rPr>
      </w:pPr>
      <w:r w:rsidRPr="00B3754F">
        <w:rPr>
          <w:color w:val="auto"/>
          <w:sz w:val="22"/>
          <w:lang w:val="en-US"/>
        </w:rPr>
        <w:t xml:space="preserve">Support the introduction of appropriate management and conservation measures for </w:t>
      </w:r>
      <w:r w:rsidR="00B3754F" w:rsidRPr="00B3754F">
        <w:rPr>
          <w:color w:val="auto"/>
          <w:sz w:val="22"/>
          <w:lang w:val="en-US"/>
        </w:rPr>
        <w:t>P</w:t>
      </w:r>
      <w:r w:rsidRPr="00B3754F">
        <w:rPr>
          <w:color w:val="auto"/>
          <w:sz w:val="22"/>
          <w:lang w:val="en-US"/>
        </w:rPr>
        <w:t>orbeagle at international and regional fora (e.g. Co-sponsor proposals / resolutions within multilateral agreements)</w:t>
      </w:r>
    </w:p>
    <w:p w14:paraId="73D4EBD9" w14:textId="77777777" w:rsidR="004B0B1A" w:rsidRPr="00B3754F" w:rsidRDefault="004B0B1A" w:rsidP="00B3754F">
      <w:pPr>
        <w:pStyle w:val="ListParagraph"/>
        <w:numPr>
          <w:ilvl w:val="0"/>
          <w:numId w:val="42"/>
        </w:numPr>
        <w:autoSpaceDE w:val="0"/>
        <w:autoSpaceDN w:val="0"/>
        <w:adjustRightInd w:val="0"/>
        <w:spacing w:after="0" w:line="240" w:lineRule="auto"/>
        <w:ind w:right="0"/>
        <w:rPr>
          <w:color w:val="auto"/>
          <w:sz w:val="22"/>
          <w:lang w:val="en-US"/>
        </w:rPr>
      </w:pPr>
      <w:r w:rsidRPr="00B3754F">
        <w:rPr>
          <w:color w:val="auto"/>
          <w:sz w:val="22"/>
          <w:lang w:val="en-US"/>
        </w:rPr>
        <w:t>Promote better regional cooperation between RFMOs and RFBs (e.g. data-sharing or involvement in the Kobe process</w:t>
      </w:r>
      <w:r w:rsidRPr="005E4E5B">
        <w:rPr>
          <w:vertAlign w:val="superscript"/>
          <w:lang w:val="en-US"/>
        </w:rPr>
        <w:footnoteReference w:id="3"/>
      </w:r>
      <w:r w:rsidRPr="00B3754F">
        <w:rPr>
          <w:color w:val="auto"/>
          <w:sz w:val="22"/>
          <w:lang w:val="en-US"/>
        </w:rPr>
        <w:t>)</w:t>
      </w:r>
    </w:p>
    <w:p w14:paraId="4A68D87F" w14:textId="2B49BD7A" w:rsidR="004B0B1A" w:rsidRPr="00B3754F" w:rsidRDefault="004B0B1A" w:rsidP="00B3754F">
      <w:pPr>
        <w:pStyle w:val="ListParagraph"/>
        <w:numPr>
          <w:ilvl w:val="0"/>
          <w:numId w:val="42"/>
        </w:numPr>
        <w:autoSpaceDE w:val="0"/>
        <w:autoSpaceDN w:val="0"/>
        <w:adjustRightInd w:val="0"/>
        <w:spacing w:after="0" w:line="240" w:lineRule="auto"/>
        <w:ind w:right="0"/>
        <w:rPr>
          <w:color w:val="auto"/>
          <w:sz w:val="22"/>
          <w:lang w:val="en-US"/>
        </w:rPr>
      </w:pPr>
      <w:r w:rsidRPr="00B3754F">
        <w:rPr>
          <w:color w:val="auto"/>
          <w:sz w:val="22"/>
          <w:lang w:val="en-US"/>
        </w:rPr>
        <w:t xml:space="preserve">Support development and implementation of appropriate management plans for </w:t>
      </w:r>
      <w:r w:rsidR="00B3754F">
        <w:rPr>
          <w:color w:val="auto"/>
          <w:sz w:val="22"/>
          <w:lang w:val="en-US"/>
        </w:rPr>
        <w:t xml:space="preserve">the various stocks of </w:t>
      </w:r>
      <w:r w:rsidR="00B3754F" w:rsidRPr="00B3754F">
        <w:rPr>
          <w:color w:val="auto"/>
          <w:sz w:val="22"/>
          <w:lang w:val="en-US"/>
        </w:rPr>
        <w:t>P</w:t>
      </w:r>
      <w:r w:rsidRPr="00B3754F">
        <w:rPr>
          <w:color w:val="auto"/>
          <w:sz w:val="22"/>
          <w:lang w:val="en-US"/>
        </w:rPr>
        <w:t xml:space="preserve">orbeagle </w:t>
      </w:r>
    </w:p>
    <w:p w14:paraId="334652EF" w14:textId="77777777" w:rsidR="004B0B1A" w:rsidRPr="00B3754F" w:rsidRDefault="004B0B1A" w:rsidP="00B3754F">
      <w:pPr>
        <w:pStyle w:val="ListParagraph"/>
        <w:numPr>
          <w:ilvl w:val="0"/>
          <w:numId w:val="42"/>
        </w:numPr>
        <w:autoSpaceDE w:val="0"/>
        <w:autoSpaceDN w:val="0"/>
        <w:adjustRightInd w:val="0"/>
        <w:spacing w:after="0" w:line="240" w:lineRule="auto"/>
        <w:ind w:right="0"/>
        <w:rPr>
          <w:color w:val="auto"/>
          <w:sz w:val="22"/>
          <w:lang w:val="en-US"/>
        </w:rPr>
      </w:pPr>
      <w:r w:rsidRPr="00B3754F">
        <w:rPr>
          <w:color w:val="auto"/>
          <w:sz w:val="22"/>
          <w:lang w:val="en-US"/>
        </w:rPr>
        <w:t>Identify synergies with other Range States/stakeholders to support coordinated and resource-effective research &amp; conservation programs</w:t>
      </w:r>
    </w:p>
    <w:p w14:paraId="2BE869A6" w14:textId="77777777" w:rsidR="00027D97" w:rsidRDefault="00027D97" w:rsidP="00027D97">
      <w:pPr>
        <w:autoSpaceDE w:val="0"/>
        <w:autoSpaceDN w:val="0"/>
        <w:adjustRightInd w:val="0"/>
        <w:spacing w:after="0" w:line="240" w:lineRule="auto"/>
        <w:ind w:left="0" w:right="0" w:firstLine="0"/>
        <w:rPr>
          <w:color w:val="auto"/>
          <w:sz w:val="22"/>
          <w:lang w:val="en-US"/>
        </w:rPr>
      </w:pPr>
    </w:p>
    <w:p w14:paraId="0E29E272" w14:textId="77777777" w:rsidR="00027D97" w:rsidRDefault="00027D97" w:rsidP="00027D97">
      <w:pPr>
        <w:autoSpaceDE w:val="0"/>
        <w:autoSpaceDN w:val="0"/>
        <w:adjustRightInd w:val="0"/>
        <w:spacing w:after="0" w:line="240" w:lineRule="auto"/>
        <w:ind w:right="0"/>
        <w:rPr>
          <w:color w:val="auto"/>
          <w:sz w:val="22"/>
          <w:lang w:val="en-US"/>
        </w:rPr>
      </w:pPr>
    </w:p>
    <w:p w14:paraId="77E0DA6B" w14:textId="15D2A622" w:rsidR="0009289E" w:rsidRPr="00237CD7" w:rsidRDefault="0009289E" w:rsidP="00455F50">
      <w:pPr>
        <w:pStyle w:val="Heading2"/>
        <w:numPr>
          <w:ilvl w:val="0"/>
          <w:numId w:val="2"/>
        </w:numPr>
        <w:spacing w:line="240" w:lineRule="auto"/>
        <w:rPr>
          <w:rFonts w:ascii="Arial" w:hAnsi="Arial" w:cs="Arial"/>
          <w:b/>
          <w:color w:val="auto"/>
          <w:sz w:val="22"/>
          <w:szCs w:val="22"/>
        </w:rPr>
      </w:pPr>
      <w:r w:rsidRPr="00237CD7">
        <w:rPr>
          <w:rFonts w:ascii="Arial" w:hAnsi="Arial" w:cs="Arial"/>
          <w:b/>
          <w:color w:val="auto"/>
          <w:sz w:val="22"/>
          <w:szCs w:val="22"/>
        </w:rPr>
        <w:t xml:space="preserve">LEGAL </w:t>
      </w:r>
      <w:r w:rsidR="00455F50" w:rsidRPr="00455F50">
        <w:rPr>
          <w:rFonts w:ascii="Arial" w:hAnsi="Arial" w:cs="Arial"/>
          <w:b/>
          <w:color w:val="auto"/>
          <w:sz w:val="22"/>
          <w:szCs w:val="22"/>
        </w:rPr>
        <w:t>INSTRUMENTS</w:t>
      </w:r>
    </w:p>
    <w:p w14:paraId="0828451E" w14:textId="77777777" w:rsidR="0009289E" w:rsidRPr="0080421F" w:rsidRDefault="0009289E" w:rsidP="004F5965">
      <w:pPr>
        <w:autoSpaceDE w:val="0"/>
        <w:autoSpaceDN w:val="0"/>
        <w:adjustRightInd w:val="0"/>
        <w:spacing w:after="0" w:line="240" w:lineRule="auto"/>
        <w:ind w:right="0"/>
        <w:jc w:val="left"/>
        <w:rPr>
          <w:rFonts w:eastAsiaTheme="minorHAnsi"/>
          <w:color w:val="auto"/>
          <w:sz w:val="22"/>
        </w:rPr>
      </w:pPr>
    </w:p>
    <w:tbl>
      <w:tblPr>
        <w:tblStyle w:val="TableGrid"/>
        <w:tblW w:w="0" w:type="auto"/>
        <w:tblInd w:w="108" w:type="dxa"/>
        <w:tblCellMar>
          <w:left w:w="115" w:type="dxa"/>
          <w:right w:w="115" w:type="dxa"/>
        </w:tblCellMar>
        <w:tblLook w:val="04A0" w:firstRow="1" w:lastRow="0" w:firstColumn="1" w:lastColumn="0" w:noHBand="0" w:noVBand="1"/>
      </w:tblPr>
      <w:tblGrid>
        <w:gridCol w:w="2641"/>
        <w:gridCol w:w="6601"/>
      </w:tblGrid>
      <w:tr w:rsidR="0009289E" w:rsidRPr="00856B76" w14:paraId="29FEA009" w14:textId="77777777" w:rsidTr="00027D97">
        <w:trPr>
          <w:tblHeader/>
        </w:trPr>
        <w:tc>
          <w:tcPr>
            <w:tcW w:w="2641" w:type="dxa"/>
            <w:shd w:val="clear" w:color="auto" w:fill="D0CECE" w:themeFill="background2" w:themeFillShade="E6"/>
            <w:vAlign w:val="center"/>
          </w:tcPr>
          <w:p w14:paraId="0BF04853" w14:textId="77777777" w:rsidR="0009289E" w:rsidRPr="00A42FD4" w:rsidRDefault="0009289E" w:rsidP="004F5965">
            <w:pPr>
              <w:spacing w:line="240" w:lineRule="auto"/>
              <w:rPr>
                <w:b/>
                <w:sz w:val="18"/>
                <w:szCs w:val="18"/>
              </w:rPr>
            </w:pPr>
            <w:r w:rsidRPr="00A42FD4">
              <w:rPr>
                <w:b/>
                <w:sz w:val="18"/>
                <w:szCs w:val="18"/>
              </w:rPr>
              <w:t>Instrument</w:t>
            </w:r>
          </w:p>
        </w:tc>
        <w:tc>
          <w:tcPr>
            <w:tcW w:w="6601" w:type="dxa"/>
            <w:shd w:val="clear" w:color="auto" w:fill="D0CECE" w:themeFill="background2" w:themeFillShade="E6"/>
            <w:vAlign w:val="center"/>
          </w:tcPr>
          <w:p w14:paraId="1C134304" w14:textId="77777777" w:rsidR="0009289E" w:rsidRPr="00A42FD4" w:rsidRDefault="0009289E" w:rsidP="004F5965">
            <w:pPr>
              <w:spacing w:line="240" w:lineRule="auto"/>
              <w:rPr>
                <w:b/>
                <w:sz w:val="18"/>
                <w:szCs w:val="18"/>
              </w:rPr>
            </w:pPr>
            <w:r w:rsidRPr="00A42FD4">
              <w:rPr>
                <w:b/>
                <w:sz w:val="18"/>
                <w:szCs w:val="18"/>
              </w:rPr>
              <w:t>Description</w:t>
            </w:r>
          </w:p>
        </w:tc>
      </w:tr>
      <w:tr w:rsidR="0009289E" w:rsidRPr="00856B76" w14:paraId="494126D1" w14:textId="77777777" w:rsidTr="00027D97">
        <w:trPr>
          <w:trHeight w:val="1217"/>
        </w:trPr>
        <w:tc>
          <w:tcPr>
            <w:tcW w:w="2641" w:type="dxa"/>
            <w:vAlign w:val="center"/>
          </w:tcPr>
          <w:p w14:paraId="284E39DC" w14:textId="77777777" w:rsidR="0009289E" w:rsidRPr="00027D97" w:rsidRDefault="00A87659" w:rsidP="004F5965">
            <w:pPr>
              <w:spacing w:line="240" w:lineRule="auto"/>
              <w:ind w:left="0" w:firstLine="0"/>
              <w:rPr>
                <w:b/>
                <w:sz w:val="18"/>
                <w:szCs w:val="18"/>
                <w:lang w:val="en-US"/>
              </w:rPr>
            </w:pPr>
            <w:r w:rsidRPr="00027D97">
              <w:rPr>
                <w:b/>
                <w:sz w:val="18"/>
                <w:szCs w:val="18"/>
                <w:lang w:val="en-US"/>
              </w:rPr>
              <w:t>Barcelona Convention</w:t>
            </w:r>
          </w:p>
          <w:p w14:paraId="5C0E766D" w14:textId="77777777" w:rsidR="00027D97" w:rsidRPr="00A42FD4" w:rsidRDefault="00027D97" w:rsidP="004F5965">
            <w:pPr>
              <w:spacing w:line="240" w:lineRule="auto"/>
              <w:ind w:left="0" w:firstLine="0"/>
              <w:rPr>
                <w:sz w:val="18"/>
                <w:szCs w:val="18"/>
                <w:lang w:val="en-US"/>
              </w:rPr>
            </w:pPr>
            <w:r w:rsidRPr="00027D97">
              <w:rPr>
                <w:sz w:val="18"/>
                <w:szCs w:val="18"/>
                <w:lang w:val="en-US"/>
              </w:rPr>
              <w:t>Barcelona Convention for the Protection of the Marine Environment and the Coastal Region of the Mediterranean</w:t>
            </w:r>
          </w:p>
        </w:tc>
        <w:tc>
          <w:tcPr>
            <w:tcW w:w="6601" w:type="dxa"/>
            <w:vAlign w:val="center"/>
          </w:tcPr>
          <w:p w14:paraId="31E214B5" w14:textId="77777777" w:rsidR="0009289E" w:rsidRPr="00A42FD4" w:rsidRDefault="00A87659" w:rsidP="004F5965">
            <w:pPr>
              <w:spacing w:line="240" w:lineRule="auto"/>
              <w:rPr>
                <w:sz w:val="18"/>
                <w:szCs w:val="18"/>
                <w:lang w:val="en-US"/>
              </w:rPr>
            </w:pPr>
            <w:r w:rsidRPr="00A42FD4">
              <w:rPr>
                <w:b/>
                <w:sz w:val="18"/>
                <w:szCs w:val="18"/>
                <w:u w:val="single"/>
                <w:lang w:val="en-US"/>
              </w:rPr>
              <w:t>Annex II</w:t>
            </w:r>
            <w:r w:rsidRPr="00A42FD4">
              <w:rPr>
                <w:sz w:val="18"/>
                <w:szCs w:val="18"/>
                <w:lang w:val="en-US"/>
              </w:rPr>
              <w:t xml:space="preserve"> of the Protocol Concerning Specially Protected Areas and Biological Diversity in the Mediterranean of the Barcelona Convention and are therefore </w:t>
            </w:r>
            <w:proofErr w:type="spellStart"/>
            <w:r w:rsidRPr="00A42FD4">
              <w:rPr>
                <w:sz w:val="18"/>
                <w:szCs w:val="18"/>
                <w:lang w:val="en-US"/>
              </w:rPr>
              <w:t>recognised</w:t>
            </w:r>
            <w:proofErr w:type="spellEnd"/>
            <w:r w:rsidRPr="00A42FD4">
              <w:rPr>
                <w:sz w:val="18"/>
                <w:szCs w:val="18"/>
                <w:lang w:val="en-US"/>
              </w:rPr>
              <w:t xml:space="preserve"> as endangered or threatened. Accordingly, each Party shall take the necessary measures to protect, preserve or manage endangered or threatened species with the aim of maintaining them in a </w:t>
            </w:r>
            <w:proofErr w:type="spellStart"/>
            <w:r w:rsidRPr="00A42FD4">
              <w:rPr>
                <w:sz w:val="18"/>
                <w:szCs w:val="18"/>
                <w:lang w:val="en-US"/>
              </w:rPr>
              <w:t>favourable</w:t>
            </w:r>
            <w:proofErr w:type="spellEnd"/>
            <w:r w:rsidRPr="00A42FD4">
              <w:rPr>
                <w:sz w:val="18"/>
                <w:szCs w:val="18"/>
                <w:lang w:val="en-US"/>
              </w:rPr>
              <w:t xml:space="preserve"> state of conservation.</w:t>
            </w:r>
          </w:p>
        </w:tc>
      </w:tr>
      <w:tr w:rsidR="00A87659" w:rsidRPr="00856B76" w14:paraId="13DE272B" w14:textId="77777777" w:rsidTr="00027D97">
        <w:trPr>
          <w:trHeight w:val="1217"/>
        </w:trPr>
        <w:tc>
          <w:tcPr>
            <w:tcW w:w="2641" w:type="dxa"/>
            <w:vAlign w:val="center"/>
          </w:tcPr>
          <w:p w14:paraId="637AE934" w14:textId="77777777" w:rsidR="00A87659" w:rsidRPr="00A42FD4" w:rsidRDefault="00A87659" w:rsidP="004F5965">
            <w:pPr>
              <w:spacing w:line="240" w:lineRule="auto"/>
              <w:ind w:left="0" w:firstLine="0"/>
              <w:rPr>
                <w:b/>
                <w:sz w:val="18"/>
                <w:szCs w:val="18"/>
                <w:lang w:val="en-US"/>
              </w:rPr>
            </w:pPr>
            <w:r w:rsidRPr="00A42FD4">
              <w:rPr>
                <w:b/>
                <w:sz w:val="18"/>
                <w:szCs w:val="18"/>
                <w:lang w:val="en-US"/>
              </w:rPr>
              <w:t>CCAMLR</w:t>
            </w:r>
          </w:p>
          <w:p w14:paraId="7D516274" w14:textId="77777777" w:rsidR="00A87659" w:rsidRPr="00A42FD4" w:rsidRDefault="00A87659" w:rsidP="004F5965">
            <w:pPr>
              <w:spacing w:line="240" w:lineRule="auto"/>
              <w:ind w:left="0" w:firstLine="0"/>
              <w:jc w:val="left"/>
              <w:rPr>
                <w:sz w:val="18"/>
                <w:szCs w:val="18"/>
                <w:lang w:val="en-US"/>
              </w:rPr>
            </w:pPr>
            <w:r w:rsidRPr="00A42FD4">
              <w:rPr>
                <w:sz w:val="18"/>
                <w:szCs w:val="18"/>
                <w:lang w:val="en-US"/>
              </w:rPr>
              <w:t xml:space="preserve">Convention on Conservation of Antarctic Marine Living Resources </w:t>
            </w:r>
          </w:p>
        </w:tc>
        <w:tc>
          <w:tcPr>
            <w:tcW w:w="6601" w:type="dxa"/>
            <w:vAlign w:val="center"/>
          </w:tcPr>
          <w:p w14:paraId="363AF1EE" w14:textId="77777777" w:rsidR="00A87659" w:rsidRPr="00A42FD4" w:rsidRDefault="00A87659" w:rsidP="004F5965">
            <w:pPr>
              <w:spacing w:line="240" w:lineRule="auto"/>
              <w:rPr>
                <w:sz w:val="18"/>
                <w:szCs w:val="18"/>
              </w:rPr>
            </w:pPr>
            <w:r w:rsidRPr="00A42FD4">
              <w:rPr>
                <w:b/>
                <w:sz w:val="18"/>
                <w:szCs w:val="18"/>
                <w:u w:val="single"/>
              </w:rPr>
              <w:t>CCAMLR CM 32-18</w:t>
            </w:r>
            <w:r w:rsidR="00D30580" w:rsidRPr="00A42FD4">
              <w:rPr>
                <w:b/>
                <w:sz w:val="18"/>
                <w:szCs w:val="18"/>
                <w:u w:val="single"/>
              </w:rPr>
              <w:t>:</w:t>
            </w:r>
            <w:r w:rsidRPr="00A42FD4">
              <w:rPr>
                <w:sz w:val="18"/>
                <w:szCs w:val="18"/>
                <w:vertAlign w:val="superscript"/>
              </w:rPr>
              <w:footnoteReference w:id="4"/>
            </w:r>
            <w:r w:rsidRPr="00A42FD4">
              <w:rPr>
                <w:sz w:val="18"/>
                <w:szCs w:val="18"/>
              </w:rPr>
              <w:t xml:space="preserve"> Porbeagles occurring within the CCAMLR area should as far as possible, </w:t>
            </w:r>
            <w:proofErr w:type="gramStart"/>
            <w:r w:rsidRPr="00A42FD4">
              <w:rPr>
                <w:sz w:val="18"/>
                <w:szCs w:val="18"/>
              </w:rPr>
              <w:t>be released</w:t>
            </w:r>
            <w:proofErr w:type="gramEnd"/>
            <w:r w:rsidRPr="00A42FD4">
              <w:rPr>
                <w:sz w:val="18"/>
                <w:szCs w:val="18"/>
              </w:rPr>
              <w:t xml:space="preserve"> alive.</w:t>
            </w:r>
          </w:p>
          <w:p w14:paraId="0E5FFF9F" w14:textId="77777777" w:rsidR="00A87659" w:rsidRPr="00A42FD4" w:rsidRDefault="00A87659" w:rsidP="004F5965">
            <w:pPr>
              <w:spacing w:line="240" w:lineRule="auto"/>
              <w:rPr>
                <w:b/>
                <w:sz w:val="18"/>
                <w:szCs w:val="18"/>
                <w:u w:val="single"/>
                <w:lang w:val="en-US"/>
              </w:rPr>
            </w:pPr>
          </w:p>
        </w:tc>
      </w:tr>
      <w:tr w:rsidR="0009289E" w:rsidRPr="00856B76" w14:paraId="4A10D772" w14:textId="77777777" w:rsidTr="00027D97">
        <w:tc>
          <w:tcPr>
            <w:tcW w:w="2641" w:type="dxa"/>
            <w:vAlign w:val="center"/>
          </w:tcPr>
          <w:p w14:paraId="4C915D22" w14:textId="77777777" w:rsidR="0009289E" w:rsidRPr="00A42FD4" w:rsidRDefault="0009289E" w:rsidP="004F5965">
            <w:pPr>
              <w:spacing w:line="240" w:lineRule="auto"/>
              <w:rPr>
                <w:b/>
                <w:bCs/>
                <w:sz w:val="18"/>
                <w:szCs w:val="18"/>
                <w:lang w:val="en-US"/>
              </w:rPr>
            </w:pPr>
            <w:r w:rsidRPr="00A42FD4">
              <w:rPr>
                <w:b/>
                <w:bCs/>
                <w:sz w:val="18"/>
                <w:szCs w:val="18"/>
                <w:lang w:val="en-US"/>
              </w:rPr>
              <w:t>CCSBT</w:t>
            </w:r>
          </w:p>
          <w:p w14:paraId="7FAECA3F" w14:textId="77777777" w:rsidR="0009289E" w:rsidRPr="00A42FD4" w:rsidRDefault="0009289E" w:rsidP="00237CD7">
            <w:pPr>
              <w:spacing w:line="240" w:lineRule="auto"/>
              <w:jc w:val="left"/>
              <w:rPr>
                <w:sz w:val="18"/>
                <w:szCs w:val="18"/>
                <w:lang w:val="en-US"/>
              </w:rPr>
            </w:pPr>
            <w:r w:rsidRPr="00A42FD4">
              <w:rPr>
                <w:sz w:val="18"/>
                <w:szCs w:val="18"/>
                <w:lang w:val="en-US"/>
              </w:rPr>
              <w:t>Commission for the Conservation of Southern Bluefin Tuna</w:t>
            </w:r>
          </w:p>
        </w:tc>
        <w:tc>
          <w:tcPr>
            <w:tcW w:w="6601" w:type="dxa"/>
            <w:vAlign w:val="center"/>
          </w:tcPr>
          <w:p w14:paraId="6F91DE7A" w14:textId="77777777" w:rsidR="0009289E" w:rsidRPr="00A42FD4" w:rsidRDefault="0009289E" w:rsidP="004F5965">
            <w:pPr>
              <w:spacing w:line="240" w:lineRule="auto"/>
              <w:rPr>
                <w:sz w:val="18"/>
                <w:szCs w:val="18"/>
                <w:lang w:val="en-US"/>
              </w:rPr>
            </w:pPr>
            <w:r w:rsidRPr="00A42FD4">
              <w:rPr>
                <w:sz w:val="18"/>
                <w:szCs w:val="18"/>
                <w:lang w:val="en-US"/>
              </w:rPr>
              <w:t xml:space="preserve">CCSBT encourages both Members and Cooperating Non-Members to comply with a variety of binding and non-binding measures </w:t>
            </w:r>
            <w:proofErr w:type="gramStart"/>
            <w:r w:rsidRPr="00A42FD4">
              <w:rPr>
                <w:sz w:val="18"/>
                <w:szCs w:val="18"/>
                <w:lang w:val="en-US"/>
              </w:rPr>
              <w:t>in order to</w:t>
            </w:r>
            <w:proofErr w:type="gramEnd"/>
            <w:r w:rsidRPr="00A42FD4">
              <w:rPr>
                <w:sz w:val="18"/>
                <w:szCs w:val="18"/>
                <w:lang w:val="en-US"/>
              </w:rPr>
              <w:t xml:space="preserve"> protect species ecologically related to Southern bluefin tuna, including sharks.</w:t>
            </w:r>
          </w:p>
        </w:tc>
      </w:tr>
      <w:tr w:rsidR="0009289E" w:rsidRPr="00856B76" w14:paraId="15A83DA7" w14:textId="77777777" w:rsidTr="00027D97">
        <w:trPr>
          <w:trHeight w:val="1228"/>
        </w:trPr>
        <w:tc>
          <w:tcPr>
            <w:tcW w:w="2641" w:type="dxa"/>
            <w:vAlign w:val="center"/>
          </w:tcPr>
          <w:p w14:paraId="03260443" w14:textId="77777777" w:rsidR="0009289E" w:rsidRPr="00A42FD4" w:rsidRDefault="0009289E" w:rsidP="004F5965">
            <w:pPr>
              <w:spacing w:line="240" w:lineRule="auto"/>
              <w:rPr>
                <w:b/>
                <w:bCs/>
                <w:sz w:val="18"/>
                <w:szCs w:val="18"/>
                <w:lang w:val="en-US"/>
              </w:rPr>
            </w:pPr>
            <w:r w:rsidRPr="00A42FD4">
              <w:rPr>
                <w:b/>
                <w:bCs/>
                <w:sz w:val="18"/>
                <w:szCs w:val="18"/>
                <w:lang w:val="en-US"/>
              </w:rPr>
              <w:t>CITES</w:t>
            </w:r>
          </w:p>
          <w:p w14:paraId="647E3BA1" w14:textId="77777777" w:rsidR="0009289E" w:rsidRPr="00A42FD4" w:rsidRDefault="0009289E" w:rsidP="00237CD7">
            <w:pPr>
              <w:spacing w:line="240" w:lineRule="auto"/>
              <w:jc w:val="left"/>
              <w:rPr>
                <w:sz w:val="18"/>
                <w:szCs w:val="18"/>
                <w:lang w:val="en-US"/>
              </w:rPr>
            </w:pPr>
            <w:r w:rsidRPr="00A42FD4">
              <w:rPr>
                <w:sz w:val="18"/>
                <w:szCs w:val="18"/>
                <w:lang w:val="en-US"/>
              </w:rPr>
              <w:t>Convention on International Trade in Endangered Species of Wild Fauna and Flora</w:t>
            </w:r>
          </w:p>
        </w:tc>
        <w:tc>
          <w:tcPr>
            <w:tcW w:w="6601" w:type="dxa"/>
            <w:vAlign w:val="center"/>
          </w:tcPr>
          <w:p w14:paraId="59C27FA8" w14:textId="77777777" w:rsidR="0009289E" w:rsidRPr="00A42FD4" w:rsidRDefault="0009289E" w:rsidP="004F5965">
            <w:pPr>
              <w:spacing w:line="240" w:lineRule="auto"/>
              <w:rPr>
                <w:sz w:val="18"/>
                <w:szCs w:val="18"/>
                <w:lang w:val="en-US"/>
              </w:rPr>
            </w:pPr>
            <w:r w:rsidRPr="00A42FD4">
              <w:rPr>
                <w:b/>
                <w:sz w:val="18"/>
                <w:szCs w:val="18"/>
                <w:u w:val="single"/>
                <w:lang w:val="en-US"/>
              </w:rPr>
              <w:t>Appendix II</w:t>
            </w:r>
            <w:r w:rsidRPr="00A42FD4">
              <w:rPr>
                <w:sz w:val="18"/>
                <w:szCs w:val="18"/>
                <w:lang w:val="en-US"/>
              </w:rPr>
              <w:t xml:space="preserve">: Species not necessarily threatened with extinction, but in which trade must be controlled </w:t>
            </w:r>
            <w:proofErr w:type="gramStart"/>
            <w:r w:rsidRPr="00A42FD4">
              <w:rPr>
                <w:sz w:val="18"/>
                <w:szCs w:val="18"/>
                <w:lang w:val="en-US"/>
              </w:rPr>
              <w:t>in order to</w:t>
            </w:r>
            <w:proofErr w:type="gramEnd"/>
            <w:r w:rsidRPr="00A42FD4">
              <w:rPr>
                <w:sz w:val="18"/>
                <w:szCs w:val="18"/>
                <w:lang w:val="en-US"/>
              </w:rPr>
              <w:t xml:space="preserve"> avoid utilization incompatible with their survival.</w:t>
            </w:r>
          </w:p>
        </w:tc>
      </w:tr>
      <w:tr w:rsidR="0009289E" w:rsidRPr="00856B76" w14:paraId="50D1D377" w14:textId="77777777" w:rsidTr="00027D97">
        <w:trPr>
          <w:trHeight w:val="1133"/>
        </w:trPr>
        <w:tc>
          <w:tcPr>
            <w:tcW w:w="2641" w:type="dxa"/>
            <w:vAlign w:val="center"/>
          </w:tcPr>
          <w:p w14:paraId="7251FF8A" w14:textId="77777777" w:rsidR="0009289E" w:rsidRPr="00A42FD4" w:rsidRDefault="0009289E" w:rsidP="00027D97">
            <w:pPr>
              <w:spacing w:line="240" w:lineRule="auto"/>
              <w:ind w:left="0" w:firstLine="0"/>
              <w:rPr>
                <w:b/>
                <w:sz w:val="18"/>
                <w:szCs w:val="18"/>
                <w:lang w:val="en-US"/>
              </w:rPr>
            </w:pPr>
            <w:r w:rsidRPr="00A42FD4">
              <w:rPr>
                <w:b/>
                <w:sz w:val="18"/>
                <w:szCs w:val="18"/>
                <w:lang w:val="en-US"/>
              </w:rPr>
              <w:t>CMS</w:t>
            </w:r>
          </w:p>
          <w:p w14:paraId="4EC54319" w14:textId="77777777" w:rsidR="0009289E" w:rsidRDefault="0009289E" w:rsidP="004F5965">
            <w:pPr>
              <w:spacing w:line="240" w:lineRule="auto"/>
              <w:jc w:val="left"/>
              <w:rPr>
                <w:sz w:val="18"/>
                <w:szCs w:val="18"/>
                <w:lang w:val="en-US"/>
              </w:rPr>
            </w:pPr>
            <w:r w:rsidRPr="00A42FD4">
              <w:rPr>
                <w:sz w:val="18"/>
                <w:szCs w:val="18"/>
                <w:lang w:val="en-US"/>
              </w:rPr>
              <w:t xml:space="preserve">Convention for the </w:t>
            </w:r>
            <w:proofErr w:type="spellStart"/>
            <w:r w:rsidRPr="00A42FD4">
              <w:rPr>
                <w:sz w:val="18"/>
                <w:szCs w:val="18"/>
                <w:lang w:val="en-US"/>
              </w:rPr>
              <w:t>Conserbvation</w:t>
            </w:r>
            <w:proofErr w:type="spellEnd"/>
            <w:r w:rsidRPr="00A42FD4">
              <w:rPr>
                <w:sz w:val="18"/>
                <w:szCs w:val="18"/>
                <w:lang w:val="en-US"/>
              </w:rPr>
              <w:t xml:space="preserve"> of Migratory Species of Wild Animals </w:t>
            </w:r>
          </w:p>
          <w:p w14:paraId="00ABFA91" w14:textId="77777777" w:rsidR="00027D97" w:rsidRPr="00A42FD4" w:rsidRDefault="00027D97" w:rsidP="004F5965">
            <w:pPr>
              <w:spacing w:line="240" w:lineRule="auto"/>
              <w:jc w:val="left"/>
              <w:rPr>
                <w:sz w:val="18"/>
                <w:szCs w:val="18"/>
                <w:lang w:val="en-US"/>
              </w:rPr>
            </w:pPr>
          </w:p>
          <w:p w14:paraId="60B8300A" w14:textId="77777777" w:rsidR="0009289E" w:rsidRPr="00A42FD4" w:rsidRDefault="0009289E" w:rsidP="004F5965">
            <w:pPr>
              <w:spacing w:line="240" w:lineRule="auto"/>
              <w:jc w:val="left"/>
              <w:rPr>
                <w:sz w:val="18"/>
                <w:szCs w:val="18"/>
                <w:lang w:val="en-US"/>
              </w:rPr>
            </w:pPr>
          </w:p>
        </w:tc>
        <w:tc>
          <w:tcPr>
            <w:tcW w:w="6601" w:type="dxa"/>
            <w:vAlign w:val="center"/>
          </w:tcPr>
          <w:p w14:paraId="1517E5A6" w14:textId="77777777" w:rsidR="0009289E" w:rsidRPr="00A42FD4" w:rsidRDefault="0009289E" w:rsidP="004F5965">
            <w:pPr>
              <w:spacing w:line="240" w:lineRule="auto"/>
              <w:rPr>
                <w:sz w:val="18"/>
                <w:szCs w:val="18"/>
                <w:lang w:val="en-US"/>
              </w:rPr>
            </w:pPr>
            <w:r w:rsidRPr="00A42FD4">
              <w:rPr>
                <w:b/>
                <w:sz w:val="18"/>
                <w:szCs w:val="18"/>
                <w:u w:val="single"/>
                <w:lang w:val="en-US"/>
              </w:rPr>
              <w:t>Appendix II</w:t>
            </w:r>
            <w:r w:rsidRPr="00A42FD4">
              <w:rPr>
                <w:b/>
                <w:sz w:val="18"/>
                <w:szCs w:val="18"/>
                <w:lang w:val="en-US"/>
              </w:rPr>
              <w:t>:</w:t>
            </w:r>
            <w:r w:rsidRPr="00A42FD4">
              <w:rPr>
                <w:sz w:val="18"/>
                <w:szCs w:val="18"/>
                <w:lang w:val="en-US"/>
              </w:rPr>
              <w:t xml:space="preserve"> Migratory species that have an </w:t>
            </w:r>
            <w:proofErr w:type="spellStart"/>
            <w:r w:rsidRPr="00A42FD4">
              <w:rPr>
                <w:sz w:val="18"/>
                <w:szCs w:val="18"/>
                <w:lang w:val="en-US"/>
              </w:rPr>
              <w:t>unfavourable</w:t>
            </w:r>
            <w:proofErr w:type="spellEnd"/>
            <w:r w:rsidRPr="00A42FD4">
              <w:rPr>
                <w:sz w:val="18"/>
                <w:szCs w:val="18"/>
                <w:lang w:val="en-US"/>
              </w:rPr>
              <w:t xml:space="preserve"> conservation status and need or would significantly benefit from international cooperation; CMS Parties shall </w:t>
            </w:r>
            <w:proofErr w:type="spellStart"/>
            <w:r w:rsidRPr="00A42FD4">
              <w:rPr>
                <w:sz w:val="18"/>
                <w:szCs w:val="18"/>
                <w:lang w:val="en-US"/>
              </w:rPr>
              <w:t>endeavour</w:t>
            </w:r>
            <w:proofErr w:type="spellEnd"/>
            <w:r w:rsidRPr="00A42FD4">
              <w:rPr>
                <w:sz w:val="18"/>
                <w:szCs w:val="18"/>
                <w:lang w:val="en-US"/>
              </w:rPr>
              <w:t xml:space="preserve"> to conclude global or regional agreements to benefit these species.</w:t>
            </w:r>
          </w:p>
        </w:tc>
      </w:tr>
      <w:tr w:rsidR="00F349CF" w:rsidRPr="00856B76" w14:paraId="51E7524D" w14:textId="77777777" w:rsidTr="00027D97">
        <w:trPr>
          <w:trHeight w:val="953"/>
        </w:trPr>
        <w:tc>
          <w:tcPr>
            <w:tcW w:w="2641" w:type="dxa"/>
            <w:vAlign w:val="center"/>
          </w:tcPr>
          <w:p w14:paraId="1CAA64FC" w14:textId="77777777" w:rsidR="00F349CF" w:rsidRPr="00A42FD4" w:rsidRDefault="00F349CF" w:rsidP="004F5965">
            <w:pPr>
              <w:spacing w:line="240" w:lineRule="auto"/>
              <w:ind w:left="0" w:firstLine="0"/>
              <w:rPr>
                <w:b/>
                <w:sz w:val="18"/>
                <w:szCs w:val="18"/>
                <w:lang w:val="en-US"/>
              </w:rPr>
            </w:pPr>
            <w:r w:rsidRPr="00A42FD4">
              <w:rPr>
                <w:b/>
                <w:sz w:val="18"/>
                <w:szCs w:val="18"/>
                <w:lang w:val="en-US"/>
              </w:rPr>
              <w:t>EU</w:t>
            </w:r>
          </w:p>
          <w:p w14:paraId="4FF0C879" w14:textId="77777777" w:rsidR="00F349CF" w:rsidRPr="00A42FD4" w:rsidRDefault="00F349CF" w:rsidP="004F5965">
            <w:pPr>
              <w:spacing w:line="240" w:lineRule="auto"/>
              <w:ind w:left="0" w:firstLine="0"/>
              <w:rPr>
                <w:sz w:val="18"/>
                <w:szCs w:val="18"/>
                <w:lang w:val="en-US"/>
              </w:rPr>
            </w:pPr>
            <w:r w:rsidRPr="00A42FD4">
              <w:rPr>
                <w:sz w:val="18"/>
                <w:szCs w:val="18"/>
                <w:lang w:val="en-US"/>
              </w:rPr>
              <w:t xml:space="preserve">European Union </w:t>
            </w:r>
          </w:p>
        </w:tc>
        <w:tc>
          <w:tcPr>
            <w:tcW w:w="6601" w:type="dxa"/>
            <w:vAlign w:val="center"/>
          </w:tcPr>
          <w:p w14:paraId="7578D466" w14:textId="18A4BDD0" w:rsidR="00F349CF" w:rsidRDefault="00F349CF" w:rsidP="004F5965">
            <w:pPr>
              <w:spacing w:line="240" w:lineRule="auto"/>
              <w:rPr>
                <w:sz w:val="18"/>
                <w:szCs w:val="18"/>
                <w:lang w:val="en-US"/>
              </w:rPr>
            </w:pPr>
            <w:r w:rsidRPr="00A42FD4">
              <w:rPr>
                <w:b/>
                <w:sz w:val="18"/>
                <w:szCs w:val="18"/>
                <w:u w:val="single"/>
                <w:lang w:val="en-US"/>
              </w:rPr>
              <w:t>Council Regulation (EU) 2017/127</w:t>
            </w:r>
            <w:r w:rsidR="00D561DE">
              <w:rPr>
                <w:b/>
                <w:sz w:val="18"/>
                <w:szCs w:val="18"/>
                <w:u w:val="single"/>
                <w:lang w:val="en-US"/>
              </w:rPr>
              <w:t>:</w:t>
            </w:r>
            <w:r w:rsidR="00D561DE" w:rsidRPr="00D561DE">
              <w:rPr>
                <w:sz w:val="18"/>
                <w:szCs w:val="18"/>
                <w:lang w:val="en-US"/>
              </w:rPr>
              <w:t xml:space="preserve"> </w:t>
            </w:r>
            <w:r w:rsidRPr="00A42FD4">
              <w:rPr>
                <w:sz w:val="18"/>
                <w:szCs w:val="18"/>
                <w:lang w:val="en-US"/>
              </w:rPr>
              <w:t xml:space="preserve">prohibits to fish for, to retain on board, to </w:t>
            </w:r>
            <w:proofErr w:type="spellStart"/>
            <w:r w:rsidRPr="00A42FD4">
              <w:rPr>
                <w:sz w:val="18"/>
                <w:szCs w:val="18"/>
                <w:lang w:val="en-US"/>
              </w:rPr>
              <w:t>tranship</w:t>
            </w:r>
            <w:proofErr w:type="spellEnd"/>
            <w:r w:rsidRPr="00A42FD4">
              <w:rPr>
                <w:sz w:val="18"/>
                <w:szCs w:val="18"/>
                <w:lang w:val="en-US"/>
              </w:rPr>
              <w:t xml:space="preserve"> or to land </w:t>
            </w:r>
            <w:r w:rsidR="00B3754F">
              <w:rPr>
                <w:sz w:val="18"/>
                <w:szCs w:val="18"/>
                <w:lang w:val="en-US"/>
              </w:rPr>
              <w:t>P</w:t>
            </w:r>
            <w:r w:rsidRPr="00A42FD4">
              <w:rPr>
                <w:sz w:val="18"/>
                <w:szCs w:val="18"/>
                <w:lang w:val="en-US"/>
              </w:rPr>
              <w:t>orbeagle for Union vessels in all waters and for third parties in Union waters. When accidentally caught, the specimens shall not be harmed and promptly be released.</w:t>
            </w:r>
          </w:p>
          <w:p w14:paraId="6347BB3F" w14:textId="35F0048A" w:rsidR="00A9007A" w:rsidRPr="00435778" w:rsidRDefault="00D561DE" w:rsidP="004F5965">
            <w:pPr>
              <w:spacing w:line="240" w:lineRule="auto"/>
              <w:rPr>
                <w:b/>
                <w:sz w:val="18"/>
                <w:szCs w:val="18"/>
                <w:u w:val="single"/>
                <w:lang w:val="en-US"/>
              </w:rPr>
            </w:pPr>
            <w:r w:rsidRPr="00D561DE">
              <w:rPr>
                <w:b/>
                <w:sz w:val="18"/>
                <w:szCs w:val="18"/>
                <w:u w:val="single"/>
                <w:shd w:val="clear" w:color="auto" w:fill="FFFFFF"/>
                <w:lang w:val="en-US"/>
              </w:rPr>
              <w:t>Council Regulation (EU) 2018/120:</w:t>
            </w:r>
            <w:r w:rsidRPr="00D561DE">
              <w:rPr>
                <w:sz w:val="18"/>
                <w:szCs w:val="18"/>
                <w:shd w:val="clear" w:color="auto" w:fill="FFFFFF"/>
                <w:lang w:val="en-US"/>
              </w:rPr>
              <w:t xml:space="preserve"> </w:t>
            </w:r>
            <w:r>
              <w:rPr>
                <w:sz w:val="18"/>
                <w:szCs w:val="18"/>
                <w:lang w:val="en-US"/>
              </w:rPr>
              <w:t xml:space="preserve">prohibits for Union </w:t>
            </w:r>
            <w:r w:rsidR="00133A1B" w:rsidRPr="00435778">
              <w:rPr>
                <w:sz w:val="18"/>
                <w:szCs w:val="18"/>
                <w:lang w:val="en-US"/>
              </w:rPr>
              <w:t xml:space="preserve">vessels to fish for, to retain on board, </w:t>
            </w:r>
            <w:r w:rsidR="00183D4E">
              <w:rPr>
                <w:sz w:val="18"/>
                <w:szCs w:val="18"/>
                <w:lang w:val="en-US"/>
              </w:rPr>
              <w:t>to transship or to land P</w:t>
            </w:r>
            <w:r w:rsidR="00133A1B" w:rsidRPr="00435778">
              <w:rPr>
                <w:sz w:val="18"/>
                <w:szCs w:val="18"/>
                <w:lang w:val="en-US"/>
              </w:rPr>
              <w:t>orbeagle in all waters</w:t>
            </w:r>
            <w:r w:rsidR="00183D4E">
              <w:rPr>
                <w:sz w:val="18"/>
                <w:szCs w:val="18"/>
                <w:lang w:val="en-US"/>
              </w:rPr>
              <w:t xml:space="preserve">. </w:t>
            </w:r>
            <w:r w:rsidR="00133A1B" w:rsidRPr="00435778">
              <w:rPr>
                <w:sz w:val="18"/>
                <w:szCs w:val="18"/>
                <w:lang w:val="en-US"/>
              </w:rPr>
              <w:t xml:space="preserve"> </w:t>
            </w:r>
            <w:r w:rsidR="00183D4E" w:rsidRPr="00183D4E">
              <w:rPr>
                <w:sz w:val="18"/>
                <w:szCs w:val="18"/>
                <w:lang w:val="en-US"/>
              </w:rPr>
              <w:t xml:space="preserve">The regulation also prohibits third-country vessels to fish for, to retain on board, and to </w:t>
            </w:r>
            <w:proofErr w:type="spellStart"/>
            <w:r w:rsidR="00183D4E" w:rsidRPr="00183D4E">
              <w:rPr>
                <w:sz w:val="18"/>
                <w:szCs w:val="18"/>
                <w:lang w:val="en-US"/>
              </w:rPr>
              <w:t>tranship</w:t>
            </w:r>
            <w:proofErr w:type="spellEnd"/>
            <w:r w:rsidR="00183D4E" w:rsidRPr="00183D4E">
              <w:rPr>
                <w:sz w:val="18"/>
                <w:szCs w:val="18"/>
                <w:lang w:val="en-US"/>
              </w:rPr>
              <w:t xml:space="preserve"> </w:t>
            </w:r>
            <w:r w:rsidR="00183D4E">
              <w:rPr>
                <w:sz w:val="18"/>
                <w:szCs w:val="18"/>
                <w:lang w:val="en-US"/>
              </w:rPr>
              <w:t>P</w:t>
            </w:r>
            <w:r w:rsidR="00183D4E" w:rsidRPr="00435778">
              <w:rPr>
                <w:sz w:val="18"/>
                <w:szCs w:val="18"/>
                <w:lang w:val="en-US"/>
              </w:rPr>
              <w:t>orbeagle</w:t>
            </w:r>
            <w:r w:rsidR="00183D4E" w:rsidRPr="00183D4E">
              <w:rPr>
                <w:sz w:val="18"/>
                <w:szCs w:val="18"/>
                <w:lang w:val="en-US"/>
              </w:rPr>
              <w:t xml:space="preserve"> </w:t>
            </w:r>
            <w:bookmarkStart w:id="9" w:name="_GoBack"/>
            <w:bookmarkEnd w:id="9"/>
            <w:r w:rsidR="00183D4E" w:rsidRPr="00183D4E">
              <w:rPr>
                <w:sz w:val="18"/>
                <w:szCs w:val="18"/>
                <w:lang w:val="en-US"/>
              </w:rPr>
              <w:t>in Union waters.</w:t>
            </w:r>
          </w:p>
        </w:tc>
      </w:tr>
      <w:tr w:rsidR="0009289E" w:rsidRPr="00856B76" w14:paraId="08A83695" w14:textId="77777777" w:rsidTr="00027D97">
        <w:tc>
          <w:tcPr>
            <w:tcW w:w="2641" w:type="dxa"/>
            <w:vAlign w:val="center"/>
          </w:tcPr>
          <w:p w14:paraId="324D3BD3" w14:textId="77777777" w:rsidR="0009289E" w:rsidRPr="00A42FD4" w:rsidRDefault="0009289E" w:rsidP="004F5965">
            <w:pPr>
              <w:spacing w:line="240" w:lineRule="auto"/>
              <w:rPr>
                <w:b/>
                <w:bCs/>
                <w:sz w:val="18"/>
                <w:szCs w:val="18"/>
              </w:rPr>
            </w:pPr>
            <w:r w:rsidRPr="00A42FD4">
              <w:rPr>
                <w:b/>
                <w:bCs/>
                <w:sz w:val="18"/>
                <w:szCs w:val="18"/>
              </w:rPr>
              <w:lastRenderedPageBreak/>
              <w:t>FAO</w:t>
            </w:r>
          </w:p>
          <w:p w14:paraId="57FCDE0D" w14:textId="77777777" w:rsidR="0009289E" w:rsidRPr="00A42FD4" w:rsidRDefault="0009289E" w:rsidP="004F5965">
            <w:pPr>
              <w:spacing w:line="240" w:lineRule="auto"/>
              <w:jc w:val="left"/>
              <w:rPr>
                <w:bCs/>
                <w:sz w:val="18"/>
                <w:szCs w:val="18"/>
              </w:rPr>
            </w:pPr>
            <w:r w:rsidRPr="00A42FD4">
              <w:rPr>
                <w:bCs/>
                <w:sz w:val="18"/>
                <w:szCs w:val="18"/>
              </w:rPr>
              <w:t>Food and Agriculture Organization</w:t>
            </w:r>
          </w:p>
        </w:tc>
        <w:tc>
          <w:tcPr>
            <w:tcW w:w="6601" w:type="dxa"/>
            <w:vAlign w:val="center"/>
          </w:tcPr>
          <w:p w14:paraId="1ADF6EBE" w14:textId="52BED461" w:rsidR="0009289E" w:rsidRPr="00A42FD4" w:rsidRDefault="0009289E" w:rsidP="004F5965">
            <w:pPr>
              <w:spacing w:line="240" w:lineRule="auto"/>
              <w:rPr>
                <w:sz w:val="18"/>
                <w:szCs w:val="18"/>
              </w:rPr>
            </w:pPr>
            <w:r w:rsidRPr="00A42FD4">
              <w:rPr>
                <w:b/>
                <w:sz w:val="18"/>
                <w:szCs w:val="18"/>
                <w:u w:val="single"/>
              </w:rPr>
              <w:t>IPOA Sharks</w:t>
            </w:r>
            <w:r w:rsidR="00A41307" w:rsidRPr="005E5111">
              <w:rPr>
                <w:szCs w:val="18"/>
                <w:shd w:val="clear" w:color="auto" w:fill="FFFFFF"/>
              </w:rPr>
              <w:t xml:space="preserve">: </w:t>
            </w:r>
            <w:r w:rsidR="00A41307" w:rsidRPr="0024036F">
              <w:rPr>
                <w:sz w:val="18"/>
                <w:szCs w:val="18"/>
                <w:shd w:val="clear" w:color="auto" w:fill="FFFFFF"/>
                <w:lang w:val="en-US"/>
              </w:rPr>
              <w:t xml:space="preserve">International Plan of Action for </w:t>
            </w:r>
            <w:proofErr w:type="spellStart"/>
            <w:r w:rsidR="00A41307" w:rsidRPr="0024036F">
              <w:rPr>
                <w:sz w:val="18"/>
                <w:szCs w:val="18"/>
                <w:shd w:val="clear" w:color="auto" w:fill="FFFFFF"/>
                <w:lang w:val="en-US"/>
              </w:rPr>
              <w:t>Conserv</w:t>
            </w:r>
            <w:r w:rsidR="00A41307" w:rsidRPr="0024036F">
              <w:rPr>
                <w:sz w:val="18"/>
                <w:szCs w:val="18"/>
                <w:shd w:val="clear" w:color="auto" w:fill="FFFFFF"/>
              </w:rPr>
              <w:t>ation</w:t>
            </w:r>
            <w:proofErr w:type="spellEnd"/>
            <w:r w:rsidR="00A41307" w:rsidRPr="0024036F">
              <w:rPr>
                <w:sz w:val="18"/>
                <w:szCs w:val="18"/>
                <w:shd w:val="clear" w:color="auto" w:fill="FFFFFF"/>
              </w:rPr>
              <w:t xml:space="preserve"> and Management of Sharks based on which </w:t>
            </w:r>
            <w:r w:rsidR="00A41307" w:rsidRPr="0024036F">
              <w:rPr>
                <w:color w:val="auto"/>
                <w:sz w:val="18"/>
                <w:szCs w:val="18"/>
              </w:rPr>
              <w:t>states should adopt and implement a national plan of action for conservation and management of shark stocks (NPO Sharks) if their vessels conduct directed fisheries for sharks or if their vessels regularly catch sharks in non-directed fisheries.</w:t>
            </w:r>
            <w:r w:rsidR="00A41307" w:rsidRPr="00FF6B93">
              <w:rPr>
                <w:color w:val="auto"/>
                <w:sz w:val="18"/>
                <w:szCs w:val="18"/>
              </w:rPr>
              <w:t xml:space="preserve"> </w:t>
            </w:r>
            <w:r w:rsidR="00A41307" w:rsidRPr="00FF6B93">
              <w:rPr>
                <w:szCs w:val="18"/>
                <w:shd w:val="clear" w:color="auto" w:fill="FFFFFF"/>
              </w:rPr>
              <w:t xml:space="preserve"> </w:t>
            </w:r>
          </w:p>
        </w:tc>
      </w:tr>
      <w:tr w:rsidR="00D30580" w:rsidRPr="00856B76" w14:paraId="57DB7016" w14:textId="77777777" w:rsidTr="00027D97">
        <w:tc>
          <w:tcPr>
            <w:tcW w:w="2641" w:type="dxa"/>
            <w:vAlign w:val="center"/>
          </w:tcPr>
          <w:p w14:paraId="3842B783" w14:textId="77777777" w:rsidR="00D30580" w:rsidRPr="00A42FD4" w:rsidRDefault="00D30580" w:rsidP="004F5965">
            <w:pPr>
              <w:spacing w:line="240" w:lineRule="auto"/>
              <w:ind w:left="0" w:firstLine="0"/>
              <w:rPr>
                <w:b/>
                <w:bCs/>
                <w:sz w:val="18"/>
                <w:szCs w:val="18"/>
              </w:rPr>
            </w:pPr>
            <w:r w:rsidRPr="00A42FD4">
              <w:rPr>
                <w:b/>
                <w:bCs/>
                <w:sz w:val="18"/>
                <w:szCs w:val="18"/>
              </w:rPr>
              <w:t>ICCAT</w:t>
            </w:r>
          </w:p>
          <w:p w14:paraId="7286FE12" w14:textId="77777777" w:rsidR="00D30580" w:rsidRPr="00A42FD4" w:rsidRDefault="00D30580" w:rsidP="004F5965">
            <w:pPr>
              <w:spacing w:line="240" w:lineRule="auto"/>
              <w:ind w:left="0" w:firstLine="0"/>
              <w:jc w:val="left"/>
              <w:rPr>
                <w:bCs/>
                <w:sz w:val="18"/>
                <w:szCs w:val="18"/>
              </w:rPr>
            </w:pPr>
            <w:r w:rsidRPr="00A42FD4">
              <w:rPr>
                <w:bCs/>
                <w:sz w:val="18"/>
                <w:szCs w:val="18"/>
              </w:rPr>
              <w:t xml:space="preserve">The International Commission for the Conservation of Atlantic Tunas </w:t>
            </w:r>
          </w:p>
        </w:tc>
        <w:tc>
          <w:tcPr>
            <w:tcW w:w="6601" w:type="dxa"/>
            <w:vAlign w:val="center"/>
          </w:tcPr>
          <w:p w14:paraId="3FCDDE71" w14:textId="0AB6FFD2" w:rsidR="00D30580" w:rsidRPr="00A42FD4" w:rsidRDefault="00D30580" w:rsidP="004F5965">
            <w:pPr>
              <w:spacing w:line="240" w:lineRule="auto"/>
              <w:rPr>
                <w:b/>
                <w:sz w:val="18"/>
                <w:szCs w:val="18"/>
                <w:u w:val="single"/>
              </w:rPr>
            </w:pPr>
            <w:r w:rsidRPr="00A42FD4">
              <w:rPr>
                <w:b/>
                <w:sz w:val="18"/>
                <w:szCs w:val="18"/>
                <w:u w:val="single"/>
              </w:rPr>
              <w:t xml:space="preserve">Recommendation 2015-06 </w:t>
            </w:r>
            <w:r w:rsidRPr="00A42FD4">
              <w:rPr>
                <w:sz w:val="18"/>
                <w:szCs w:val="18"/>
              </w:rPr>
              <w:t xml:space="preserve">that Contracting Parties shall require their vessels to promptly release </w:t>
            </w:r>
            <w:r w:rsidR="00B3754F">
              <w:rPr>
                <w:sz w:val="18"/>
                <w:szCs w:val="18"/>
              </w:rPr>
              <w:t>P</w:t>
            </w:r>
            <w:r w:rsidRPr="00A42FD4">
              <w:rPr>
                <w:sz w:val="18"/>
                <w:szCs w:val="18"/>
              </w:rPr>
              <w:t>orbeagle unharmed, to the extent practicable.</w:t>
            </w:r>
          </w:p>
        </w:tc>
      </w:tr>
      <w:tr w:rsidR="000E6923" w:rsidRPr="00856B76" w14:paraId="3CA508BE" w14:textId="77777777" w:rsidTr="00027D97">
        <w:tc>
          <w:tcPr>
            <w:tcW w:w="2641" w:type="dxa"/>
            <w:vAlign w:val="center"/>
          </w:tcPr>
          <w:p w14:paraId="1867F06F" w14:textId="77777777" w:rsidR="000E6923" w:rsidRPr="00A42FD4" w:rsidRDefault="000E6923" w:rsidP="004F5965">
            <w:pPr>
              <w:spacing w:line="240" w:lineRule="auto"/>
              <w:jc w:val="left"/>
              <w:rPr>
                <w:sz w:val="18"/>
                <w:szCs w:val="18"/>
                <w:lang w:val="en-US"/>
              </w:rPr>
            </w:pPr>
            <w:r w:rsidRPr="00A42FD4">
              <w:rPr>
                <w:b/>
                <w:bCs/>
                <w:sz w:val="18"/>
                <w:szCs w:val="18"/>
                <w:lang w:val="en-US"/>
              </w:rPr>
              <w:t>IOTC</w:t>
            </w:r>
          </w:p>
          <w:p w14:paraId="667F9023" w14:textId="77777777" w:rsidR="000E6923" w:rsidRPr="00A42FD4" w:rsidRDefault="000E6923" w:rsidP="004F5965">
            <w:pPr>
              <w:spacing w:line="240" w:lineRule="auto"/>
              <w:ind w:left="0" w:firstLine="0"/>
              <w:jc w:val="left"/>
              <w:rPr>
                <w:b/>
                <w:bCs/>
                <w:sz w:val="18"/>
                <w:szCs w:val="18"/>
              </w:rPr>
            </w:pPr>
            <w:r w:rsidRPr="00A42FD4">
              <w:rPr>
                <w:sz w:val="18"/>
                <w:szCs w:val="18"/>
                <w:lang w:val="en-US"/>
              </w:rPr>
              <w:t>Indian Ocean Tuna Commission</w:t>
            </w:r>
          </w:p>
        </w:tc>
        <w:tc>
          <w:tcPr>
            <w:tcW w:w="6601" w:type="dxa"/>
            <w:vAlign w:val="center"/>
          </w:tcPr>
          <w:p w14:paraId="46C9894C" w14:textId="73BA88A9" w:rsidR="000E6923" w:rsidRPr="00A42FD4" w:rsidRDefault="000E6923" w:rsidP="004F5965">
            <w:pPr>
              <w:spacing w:line="240" w:lineRule="auto"/>
              <w:rPr>
                <w:b/>
                <w:sz w:val="18"/>
                <w:szCs w:val="18"/>
                <w:u w:val="single"/>
              </w:rPr>
            </w:pPr>
            <w:r w:rsidRPr="00A42FD4">
              <w:rPr>
                <w:sz w:val="18"/>
                <w:szCs w:val="18"/>
                <w:lang w:val="en-US"/>
              </w:rPr>
              <w:t>Contracting Parties and Co-operating Non-Contracting Parties (CPCS) are encouraged to comply with the recording and reporting requirements on sharks outlined</w:t>
            </w:r>
            <w:r w:rsidR="001F2A3F">
              <w:rPr>
                <w:sz w:val="18"/>
                <w:szCs w:val="18"/>
                <w:lang w:val="en-US"/>
              </w:rPr>
              <w:t xml:space="preserve"> in Resolution 15/01 and 15/02 </w:t>
            </w:r>
            <w:r w:rsidRPr="00A42FD4">
              <w:rPr>
                <w:sz w:val="18"/>
                <w:szCs w:val="18"/>
                <w:lang w:val="en-US"/>
              </w:rPr>
              <w:t xml:space="preserve">and shall require fishermen to fully utilize the entire catches. The removal of shark fins as well as the landing, retention on-board, </w:t>
            </w:r>
            <w:r w:rsidR="001F2A3F" w:rsidRPr="00A42FD4">
              <w:rPr>
                <w:sz w:val="18"/>
                <w:szCs w:val="18"/>
                <w:lang w:val="en-US"/>
              </w:rPr>
              <w:t>transshipment</w:t>
            </w:r>
            <w:r w:rsidRPr="00A42FD4">
              <w:rPr>
                <w:sz w:val="18"/>
                <w:szCs w:val="18"/>
                <w:lang w:val="en-US"/>
              </w:rPr>
              <w:t xml:space="preserve"> and carrying of shark fins which are not naturally attached is prohibited by Resolution 17/05.</w:t>
            </w:r>
          </w:p>
        </w:tc>
      </w:tr>
      <w:tr w:rsidR="000E6923" w:rsidRPr="00856B76" w14:paraId="03AE3E96" w14:textId="77777777" w:rsidTr="00027D97">
        <w:tc>
          <w:tcPr>
            <w:tcW w:w="2641" w:type="dxa"/>
            <w:vAlign w:val="center"/>
          </w:tcPr>
          <w:p w14:paraId="224D3C97" w14:textId="77777777" w:rsidR="000E6923" w:rsidRPr="00A42FD4" w:rsidRDefault="000E6923" w:rsidP="004F5965">
            <w:pPr>
              <w:spacing w:line="240" w:lineRule="auto"/>
              <w:ind w:left="0" w:firstLine="0"/>
              <w:rPr>
                <w:b/>
                <w:bCs/>
                <w:sz w:val="18"/>
                <w:szCs w:val="18"/>
              </w:rPr>
            </w:pPr>
            <w:r w:rsidRPr="00A42FD4">
              <w:rPr>
                <w:b/>
                <w:bCs/>
                <w:sz w:val="18"/>
                <w:szCs w:val="18"/>
              </w:rPr>
              <w:t>NAFO</w:t>
            </w:r>
          </w:p>
          <w:p w14:paraId="081A1EFC" w14:textId="77777777" w:rsidR="000E6923" w:rsidRPr="00A42FD4" w:rsidRDefault="000E6923" w:rsidP="004F5965">
            <w:pPr>
              <w:spacing w:line="240" w:lineRule="auto"/>
              <w:ind w:left="0" w:firstLine="0"/>
              <w:jc w:val="left"/>
              <w:rPr>
                <w:bCs/>
                <w:sz w:val="18"/>
                <w:szCs w:val="18"/>
              </w:rPr>
            </w:pPr>
            <w:r w:rsidRPr="00A42FD4">
              <w:rPr>
                <w:bCs/>
                <w:sz w:val="18"/>
                <w:szCs w:val="18"/>
              </w:rPr>
              <w:t xml:space="preserve">Northwest Atlantic Fisheries Organization </w:t>
            </w:r>
          </w:p>
        </w:tc>
        <w:tc>
          <w:tcPr>
            <w:tcW w:w="6601" w:type="dxa"/>
            <w:vAlign w:val="center"/>
          </w:tcPr>
          <w:p w14:paraId="6D2370E0" w14:textId="77777777" w:rsidR="000E6923" w:rsidRPr="00A42FD4" w:rsidRDefault="000E6923" w:rsidP="004F5965">
            <w:pPr>
              <w:spacing w:line="240" w:lineRule="auto"/>
              <w:rPr>
                <w:sz w:val="18"/>
                <w:szCs w:val="18"/>
              </w:rPr>
            </w:pPr>
            <w:r w:rsidRPr="00A42FD4">
              <w:rPr>
                <w:b/>
                <w:sz w:val="18"/>
                <w:szCs w:val="18"/>
                <w:u w:val="single"/>
              </w:rPr>
              <w:t>According to NAFO Conservation and Enforcement Measures 2017 Article 12</w:t>
            </w:r>
            <w:r w:rsidRPr="00A42FD4">
              <w:rPr>
                <w:sz w:val="18"/>
                <w:szCs w:val="18"/>
              </w:rPr>
              <w:t xml:space="preserve">:  NAFO Contracting Parties shall prohibit the removal of shark fins onboard vessels and their retention onboard, transhipment and landing separate to the carcass. Further, vessels shall </w:t>
            </w:r>
            <w:proofErr w:type="gramStart"/>
            <w:r w:rsidRPr="00A42FD4">
              <w:rPr>
                <w:sz w:val="18"/>
                <w:szCs w:val="18"/>
              </w:rPr>
              <w:t>be encouraged</w:t>
            </w:r>
            <w:proofErr w:type="gramEnd"/>
            <w:r w:rsidRPr="00A42FD4">
              <w:rPr>
                <w:sz w:val="18"/>
                <w:szCs w:val="18"/>
              </w:rPr>
              <w:t xml:space="preserve"> to release sharks alive, which are not intended for use as food or subsistence (especially juveniles). Contracting Parties shall also identify more selective fishing gear and main biological and ecological parameters for key shark species trough research.</w:t>
            </w:r>
          </w:p>
        </w:tc>
      </w:tr>
      <w:tr w:rsidR="000E6923" w:rsidRPr="00856B76" w14:paraId="14A50E0C" w14:textId="77777777" w:rsidTr="00027D97">
        <w:tc>
          <w:tcPr>
            <w:tcW w:w="2641" w:type="dxa"/>
            <w:vAlign w:val="center"/>
          </w:tcPr>
          <w:p w14:paraId="4EA3A1AF" w14:textId="77777777" w:rsidR="000E6923" w:rsidRPr="00A42FD4" w:rsidRDefault="000E6923" w:rsidP="004F5965">
            <w:pPr>
              <w:spacing w:line="240" w:lineRule="auto"/>
              <w:ind w:left="0" w:firstLine="0"/>
              <w:rPr>
                <w:b/>
                <w:bCs/>
                <w:sz w:val="18"/>
                <w:szCs w:val="18"/>
              </w:rPr>
            </w:pPr>
            <w:r w:rsidRPr="00A42FD4">
              <w:rPr>
                <w:b/>
                <w:bCs/>
                <w:sz w:val="18"/>
                <w:szCs w:val="18"/>
              </w:rPr>
              <w:t>NEAFC</w:t>
            </w:r>
          </w:p>
          <w:p w14:paraId="767EA251" w14:textId="77777777" w:rsidR="000E6923" w:rsidRPr="00A42FD4" w:rsidRDefault="000E6923" w:rsidP="004F5965">
            <w:pPr>
              <w:spacing w:line="240" w:lineRule="auto"/>
              <w:ind w:left="0" w:firstLine="0"/>
              <w:jc w:val="left"/>
              <w:rPr>
                <w:bCs/>
                <w:sz w:val="18"/>
                <w:szCs w:val="18"/>
              </w:rPr>
            </w:pPr>
            <w:r w:rsidRPr="00A42FD4">
              <w:rPr>
                <w:bCs/>
                <w:sz w:val="18"/>
                <w:szCs w:val="18"/>
              </w:rPr>
              <w:t xml:space="preserve">The North East Atlantic Fisheries Commission </w:t>
            </w:r>
          </w:p>
        </w:tc>
        <w:tc>
          <w:tcPr>
            <w:tcW w:w="6601" w:type="dxa"/>
            <w:vAlign w:val="center"/>
          </w:tcPr>
          <w:p w14:paraId="73260545" w14:textId="356F609F" w:rsidR="000E6923" w:rsidRPr="00A42FD4" w:rsidRDefault="000E6923" w:rsidP="004F5965">
            <w:pPr>
              <w:spacing w:line="240" w:lineRule="auto"/>
              <w:rPr>
                <w:b/>
                <w:sz w:val="18"/>
                <w:szCs w:val="18"/>
                <w:u w:val="single"/>
              </w:rPr>
            </w:pPr>
            <w:r w:rsidRPr="00A42FD4">
              <w:rPr>
                <w:b/>
                <w:sz w:val="18"/>
                <w:szCs w:val="18"/>
                <w:u w:val="single"/>
              </w:rPr>
              <w:t xml:space="preserve">NEAFC agreed on Recommendation 7:2016 </w:t>
            </w:r>
            <w:r w:rsidRPr="00A42FD4">
              <w:rPr>
                <w:sz w:val="18"/>
                <w:szCs w:val="18"/>
              </w:rPr>
              <w:t xml:space="preserve">to prohibit, for the period 2016 to 2019, all directed fishing of </w:t>
            </w:r>
            <w:r w:rsidR="00B3754F">
              <w:rPr>
                <w:sz w:val="18"/>
                <w:szCs w:val="18"/>
              </w:rPr>
              <w:t>P</w:t>
            </w:r>
            <w:r w:rsidRPr="00A42FD4">
              <w:rPr>
                <w:sz w:val="18"/>
                <w:szCs w:val="18"/>
              </w:rPr>
              <w:t>orbeagle in the Regulatory Area and prompt release, of incidental catches to the extent possible.</w:t>
            </w:r>
          </w:p>
        </w:tc>
      </w:tr>
      <w:tr w:rsidR="000E6923" w:rsidRPr="00856B76" w14:paraId="04E3CF17" w14:textId="77777777" w:rsidTr="00027D97">
        <w:tc>
          <w:tcPr>
            <w:tcW w:w="2641" w:type="dxa"/>
            <w:vAlign w:val="center"/>
          </w:tcPr>
          <w:p w14:paraId="1B189E14" w14:textId="77777777" w:rsidR="000E6923" w:rsidRPr="00A42FD4" w:rsidRDefault="000E6923" w:rsidP="004F5965">
            <w:pPr>
              <w:spacing w:line="240" w:lineRule="auto"/>
              <w:ind w:left="0" w:firstLine="0"/>
              <w:jc w:val="left"/>
              <w:rPr>
                <w:b/>
                <w:sz w:val="18"/>
                <w:szCs w:val="18"/>
                <w:lang w:val="en-US"/>
              </w:rPr>
            </w:pPr>
            <w:r w:rsidRPr="00A42FD4">
              <w:rPr>
                <w:b/>
                <w:sz w:val="18"/>
                <w:szCs w:val="18"/>
                <w:lang w:val="en-US"/>
              </w:rPr>
              <w:t>OSPAR</w:t>
            </w:r>
          </w:p>
          <w:p w14:paraId="1A753631" w14:textId="77777777" w:rsidR="000E6923" w:rsidRPr="00A42FD4" w:rsidRDefault="000E6923" w:rsidP="004F5965">
            <w:pPr>
              <w:spacing w:line="240" w:lineRule="auto"/>
              <w:ind w:left="0" w:firstLine="0"/>
              <w:jc w:val="left"/>
              <w:rPr>
                <w:sz w:val="18"/>
                <w:szCs w:val="18"/>
                <w:lang w:val="en-US"/>
              </w:rPr>
            </w:pPr>
            <w:r w:rsidRPr="00A42FD4">
              <w:rPr>
                <w:sz w:val="18"/>
                <w:szCs w:val="18"/>
                <w:lang w:val="en-US"/>
              </w:rPr>
              <w:t xml:space="preserve">The Convention for the Protection of the Marine Environment of the North-East Atlantic </w:t>
            </w:r>
          </w:p>
        </w:tc>
        <w:tc>
          <w:tcPr>
            <w:tcW w:w="6601" w:type="dxa"/>
            <w:vAlign w:val="center"/>
          </w:tcPr>
          <w:p w14:paraId="1DACAFDF" w14:textId="3C08D491" w:rsidR="000E6923" w:rsidRPr="00A42FD4" w:rsidRDefault="000E6923" w:rsidP="004F5965">
            <w:pPr>
              <w:spacing w:line="240" w:lineRule="auto"/>
              <w:rPr>
                <w:sz w:val="18"/>
                <w:szCs w:val="18"/>
                <w:lang w:val="en-US"/>
              </w:rPr>
            </w:pPr>
            <w:r w:rsidRPr="00A42FD4">
              <w:rPr>
                <w:b/>
                <w:sz w:val="18"/>
                <w:szCs w:val="18"/>
                <w:u w:val="single"/>
                <w:lang w:val="en-US"/>
              </w:rPr>
              <w:t>Recommendation 2014/6</w:t>
            </w:r>
            <w:r w:rsidRPr="00A42FD4">
              <w:rPr>
                <w:sz w:val="18"/>
                <w:szCs w:val="18"/>
                <w:lang w:val="en-US"/>
              </w:rPr>
              <w:t xml:space="preserve">: Contracting Parties should inter alia consider the possibility to introduce legislation, to protect all life stages of the </w:t>
            </w:r>
            <w:r w:rsidR="00B3754F">
              <w:rPr>
                <w:sz w:val="18"/>
                <w:szCs w:val="18"/>
                <w:lang w:val="en-US"/>
              </w:rPr>
              <w:t>P</w:t>
            </w:r>
            <w:r w:rsidRPr="00A42FD4">
              <w:rPr>
                <w:sz w:val="18"/>
                <w:szCs w:val="18"/>
                <w:lang w:val="en-US"/>
              </w:rPr>
              <w:t xml:space="preserve">orbeagle, to improve funding and to undertake fishery-independent research to identify critical </w:t>
            </w:r>
            <w:r w:rsidR="00B3754F">
              <w:rPr>
                <w:sz w:val="18"/>
                <w:szCs w:val="18"/>
                <w:lang w:val="en-US"/>
              </w:rPr>
              <w:t>P</w:t>
            </w:r>
            <w:r w:rsidRPr="00A42FD4">
              <w:rPr>
                <w:sz w:val="18"/>
                <w:szCs w:val="18"/>
                <w:lang w:val="en-US"/>
              </w:rPr>
              <w:t>orbeagle habitats and/or aggregation sites. Further, Contracting Parties should consider associating themselves with the Sharks MOU.</w:t>
            </w:r>
          </w:p>
        </w:tc>
      </w:tr>
      <w:tr w:rsidR="000E6923" w:rsidRPr="00856B76" w14:paraId="1AEDCF81" w14:textId="77777777" w:rsidTr="00027D97">
        <w:tc>
          <w:tcPr>
            <w:tcW w:w="2641" w:type="dxa"/>
            <w:vAlign w:val="center"/>
          </w:tcPr>
          <w:p w14:paraId="328C4700" w14:textId="77777777" w:rsidR="00F349CF" w:rsidRPr="00A42FD4" w:rsidRDefault="00F349CF" w:rsidP="004F5965">
            <w:pPr>
              <w:spacing w:line="240" w:lineRule="auto"/>
              <w:jc w:val="left"/>
              <w:rPr>
                <w:b/>
                <w:sz w:val="18"/>
                <w:szCs w:val="18"/>
                <w:lang w:val="en-US"/>
              </w:rPr>
            </w:pPr>
            <w:r w:rsidRPr="00A42FD4">
              <w:rPr>
                <w:b/>
                <w:sz w:val="18"/>
                <w:szCs w:val="18"/>
                <w:lang w:val="en-US"/>
              </w:rPr>
              <w:t>SEAFO</w:t>
            </w:r>
          </w:p>
          <w:p w14:paraId="4A8C93D4" w14:textId="77777777" w:rsidR="000E6923" w:rsidRPr="00A42FD4" w:rsidRDefault="000E6923" w:rsidP="004F5965">
            <w:pPr>
              <w:spacing w:line="240" w:lineRule="auto"/>
              <w:jc w:val="left"/>
              <w:rPr>
                <w:sz w:val="18"/>
                <w:szCs w:val="18"/>
                <w:lang w:val="en-US"/>
              </w:rPr>
            </w:pPr>
            <w:r w:rsidRPr="00A42FD4">
              <w:rPr>
                <w:sz w:val="18"/>
                <w:szCs w:val="18"/>
                <w:lang w:val="en-US"/>
              </w:rPr>
              <w:t xml:space="preserve">South-East Atlantic Fisheries </w:t>
            </w:r>
            <w:proofErr w:type="spellStart"/>
            <w:r w:rsidRPr="00A42FD4">
              <w:rPr>
                <w:sz w:val="18"/>
                <w:szCs w:val="18"/>
                <w:lang w:val="en-US"/>
              </w:rPr>
              <w:t>Organisation</w:t>
            </w:r>
            <w:proofErr w:type="spellEnd"/>
            <w:r w:rsidRPr="00A42FD4">
              <w:rPr>
                <w:sz w:val="18"/>
                <w:szCs w:val="18"/>
                <w:lang w:val="en-US"/>
              </w:rPr>
              <w:t xml:space="preserve"> </w:t>
            </w:r>
          </w:p>
        </w:tc>
        <w:tc>
          <w:tcPr>
            <w:tcW w:w="6601" w:type="dxa"/>
            <w:vAlign w:val="center"/>
          </w:tcPr>
          <w:p w14:paraId="0E101B23" w14:textId="7A24D5F7" w:rsidR="000E6923" w:rsidRPr="00A42FD4" w:rsidRDefault="000E6923" w:rsidP="004F5965">
            <w:pPr>
              <w:spacing w:line="240" w:lineRule="auto"/>
              <w:rPr>
                <w:sz w:val="18"/>
                <w:szCs w:val="18"/>
                <w:lang w:val="en-US"/>
              </w:rPr>
            </w:pPr>
            <w:r w:rsidRPr="00A42FD4">
              <w:rPr>
                <w:sz w:val="18"/>
                <w:szCs w:val="18"/>
                <w:lang w:val="en-US"/>
              </w:rPr>
              <w:t xml:space="preserve">SEAFO introduced </w:t>
            </w:r>
            <w:r w:rsidR="0024036F">
              <w:rPr>
                <w:sz w:val="18"/>
                <w:szCs w:val="18"/>
                <w:lang w:val="en-US"/>
              </w:rPr>
              <w:t>Conservation Measure [CM 04/06]</w:t>
            </w:r>
            <w:r w:rsidRPr="00A42FD4">
              <w:rPr>
                <w:sz w:val="18"/>
                <w:szCs w:val="18"/>
                <w:lang w:val="en-US"/>
              </w:rPr>
              <w:t xml:space="preserve"> requiring full utilization of catches, a 5% ratio of fin-to-body weight of sharks onboard, up to the first point of landing and reporting of shark catches.</w:t>
            </w:r>
          </w:p>
        </w:tc>
      </w:tr>
      <w:tr w:rsidR="000E6923" w:rsidRPr="00856B76" w14:paraId="29F1B680" w14:textId="77777777" w:rsidTr="00027D97">
        <w:tc>
          <w:tcPr>
            <w:tcW w:w="2641" w:type="dxa"/>
            <w:vAlign w:val="center"/>
          </w:tcPr>
          <w:p w14:paraId="303E4DC6" w14:textId="77777777" w:rsidR="00F349CF" w:rsidRPr="00A42FD4" w:rsidRDefault="00F349CF" w:rsidP="004F5965">
            <w:pPr>
              <w:spacing w:line="240" w:lineRule="auto"/>
              <w:jc w:val="left"/>
              <w:rPr>
                <w:b/>
                <w:sz w:val="18"/>
                <w:szCs w:val="18"/>
                <w:lang w:val="en-US"/>
              </w:rPr>
            </w:pPr>
            <w:r w:rsidRPr="00A42FD4">
              <w:rPr>
                <w:b/>
                <w:sz w:val="18"/>
                <w:szCs w:val="18"/>
                <w:lang w:val="en-US"/>
              </w:rPr>
              <w:t>SPRFMO</w:t>
            </w:r>
          </w:p>
          <w:p w14:paraId="613A6A76" w14:textId="77777777" w:rsidR="000E6923" w:rsidRPr="00A42FD4" w:rsidRDefault="000E6923" w:rsidP="004F5965">
            <w:pPr>
              <w:spacing w:line="240" w:lineRule="auto"/>
              <w:jc w:val="left"/>
              <w:rPr>
                <w:sz w:val="18"/>
                <w:szCs w:val="18"/>
                <w:lang w:val="en-US"/>
              </w:rPr>
            </w:pPr>
            <w:r w:rsidRPr="00A42FD4">
              <w:rPr>
                <w:sz w:val="18"/>
                <w:szCs w:val="18"/>
                <w:lang w:val="en-US"/>
              </w:rPr>
              <w:t xml:space="preserve">The South Pacific Regional Fisheries Management </w:t>
            </w:r>
            <w:proofErr w:type="spellStart"/>
            <w:r w:rsidRPr="00A42FD4">
              <w:rPr>
                <w:sz w:val="18"/>
                <w:szCs w:val="18"/>
                <w:lang w:val="en-US"/>
              </w:rPr>
              <w:t>Organisation</w:t>
            </w:r>
            <w:proofErr w:type="spellEnd"/>
            <w:r w:rsidRPr="00A42FD4">
              <w:rPr>
                <w:sz w:val="18"/>
                <w:szCs w:val="18"/>
                <w:lang w:val="en-US"/>
              </w:rPr>
              <w:t xml:space="preserve"> </w:t>
            </w:r>
          </w:p>
        </w:tc>
        <w:tc>
          <w:tcPr>
            <w:tcW w:w="6601" w:type="dxa"/>
            <w:vAlign w:val="center"/>
          </w:tcPr>
          <w:p w14:paraId="1913204A" w14:textId="69FB8A11" w:rsidR="000E6923" w:rsidRPr="00A42FD4" w:rsidRDefault="000E6923" w:rsidP="004F5965">
            <w:pPr>
              <w:spacing w:line="240" w:lineRule="auto"/>
              <w:rPr>
                <w:sz w:val="18"/>
                <w:szCs w:val="18"/>
              </w:rPr>
            </w:pPr>
            <w:r w:rsidRPr="00A42FD4">
              <w:rPr>
                <w:sz w:val="18"/>
                <w:szCs w:val="18"/>
              </w:rPr>
              <w:t>Porbeagle</w:t>
            </w:r>
            <w:r w:rsidR="00B3754F">
              <w:rPr>
                <w:sz w:val="18"/>
                <w:szCs w:val="18"/>
              </w:rPr>
              <w:t xml:space="preserve"> </w:t>
            </w:r>
            <w:proofErr w:type="gramStart"/>
            <w:r w:rsidR="00B3754F">
              <w:rPr>
                <w:sz w:val="18"/>
                <w:szCs w:val="18"/>
              </w:rPr>
              <w:t>is</w:t>
            </w:r>
            <w:r w:rsidRPr="00A42FD4">
              <w:rPr>
                <w:sz w:val="18"/>
                <w:szCs w:val="18"/>
              </w:rPr>
              <w:t xml:space="preserve"> listed</w:t>
            </w:r>
            <w:proofErr w:type="gramEnd"/>
            <w:r w:rsidRPr="00A42FD4">
              <w:rPr>
                <w:sz w:val="18"/>
                <w:szCs w:val="18"/>
              </w:rPr>
              <w:t xml:space="preserve"> as a species of concern requiring certain reporting standards for trawl fishing activities</w:t>
            </w:r>
            <w:r w:rsidRPr="00A42FD4">
              <w:rPr>
                <w:sz w:val="18"/>
                <w:szCs w:val="18"/>
                <w:vertAlign w:val="superscript"/>
              </w:rPr>
              <w:footnoteReference w:id="5"/>
            </w:r>
            <w:r w:rsidRPr="00A42FD4">
              <w:rPr>
                <w:sz w:val="18"/>
                <w:szCs w:val="18"/>
              </w:rPr>
              <w:t>.</w:t>
            </w:r>
          </w:p>
          <w:p w14:paraId="0DCA6E2F" w14:textId="77777777" w:rsidR="000E6923" w:rsidRPr="00A42FD4" w:rsidRDefault="000E6923" w:rsidP="004F5965">
            <w:pPr>
              <w:spacing w:line="240" w:lineRule="auto"/>
              <w:rPr>
                <w:sz w:val="18"/>
                <w:szCs w:val="18"/>
                <w:lang w:val="en-US"/>
              </w:rPr>
            </w:pPr>
          </w:p>
        </w:tc>
      </w:tr>
      <w:tr w:rsidR="000E6923" w:rsidRPr="00856B76" w14:paraId="5AC35067" w14:textId="77777777" w:rsidTr="00027D97">
        <w:tc>
          <w:tcPr>
            <w:tcW w:w="2641" w:type="dxa"/>
            <w:vAlign w:val="center"/>
          </w:tcPr>
          <w:p w14:paraId="38F31388" w14:textId="77777777" w:rsidR="000E6923" w:rsidRPr="00A42FD4" w:rsidRDefault="000E6923" w:rsidP="004F5965">
            <w:pPr>
              <w:spacing w:line="240" w:lineRule="auto"/>
              <w:rPr>
                <w:sz w:val="18"/>
                <w:szCs w:val="18"/>
                <w:lang w:val="en-US"/>
              </w:rPr>
            </w:pPr>
            <w:r w:rsidRPr="00A42FD4">
              <w:rPr>
                <w:b/>
                <w:bCs/>
                <w:sz w:val="18"/>
                <w:szCs w:val="18"/>
                <w:lang w:val="en-US"/>
              </w:rPr>
              <w:t>Sharks MOU</w:t>
            </w:r>
          </w:p>
          <w:p w14:paraId="604129BD" w14:textId="77777777" w:rsidR="000E6923" w:rsidRPr="00A42FD4" w:rsidRDefault="000E6923" w:rsidP="00237CD7">
            <w:pPr>
              <w:spacing w:line="240" w:lineRule="auto"/>
              <w:jc w:val="left"/>
              <w:rPr>
                <w:sz w:val="18"/>
                <w:szCs w:val="18"/>
                <w:lang w:val="en-US"/>
              </w:rPr>
            </w:pPr>
            <w:r w:rsidRPr="00A42FD4">
              <w:rPr>
                <w:sz w:val="18"/>
                <w:szCs w:val="18"/>
                <w:lang w:val="en-US"/>
              </w:rPr>
              <w:t>Memorandum of Understanding on the Conservation of Migratory Sharks</w:t>
            </w:r>
          </w:p>
        </w:tc>
        <w:tc>
          <w:tcPr>
            <w:tcW w:w="6601" w:type="dxa"/>
            <w:vAlign w:val="center"/>
          </w:tcPr>
          <w:p w14:paraId="3EEB0FA0" w14:textId="77777777" w:rsidR="000E6923" w:rsidRPr="00A42FD4" w:rsidRDefault="000E6923" w:rsidP="004F5965">
            <w:pPr>
              <w:spacing w:line="240" w:lineRule="auto"/>
              <w:rPr>
                <w:sz w:val="18"/>
                <w:szCs w:val="18"/>
                <w:lang w:val="en-US"/>
              </w:rPr>
            </w:pPr>
            <w:r w:rsidRPr="00A42FD4">
              <w:rPr>
                <w:b/>
                <w:sz w:val="18"/>
                <w:szCs w:val="18"/>
                <w:u w:val="single"/>
                <w:lang w:val="en-US"/>
              </w:rPr>
              <w:t>Annex 1</w:t>
            </w:r>
            <w:r w:rsidRPr="00A42FD4">
              <w:rPr>
                <w:sz w:val="18"/>
                <w:szCs w:val="18"/>
                <w:lang w:val="en-US"/>
              </w:rPr>
              <w:t xml:space="preserve">: Signatories should </w:t>
            </w:r>
            <w:proofErr w:type="spellStart"/>
            <w:r w:rsidRPr="00A42FD4">
              <w:rPr>
                <w:sz w:val="18"/>
                <w:szCs w:val="18"/>
                <w:lang w:val="en-US"/>
              </w:rPr>
              <w:t>endeavour</w:t>
            </w:r>
            <w:proofErr w:type="spellEnd"/>
            <w:r w:rsidRPr="00A42FD4">
              <w:rPr>
                <w:sz w:val="18"/>
                <w:szCs w:val="18"/>
                <w:lang w:val="en-US"/>
              </w:rPr>
              <w:t xml:space="preserve"> to achieve and maintain a </w:t>
            </w:r>
            <w:proofErr w:type="spellStart"/>
            <w:r w:rsidRPr="00A42FD4">
              <w:rPr>
                <w:sz w:val="18"/>
                <w:szCs w:val="18"/>
                <w:lang w:val="en-US"/>
              </w:rPr>
              <w:t>favourable</w:t>
            </w:r>
            <w:proofErr w:type="spellEnd"/>
            <w:r w:rsidRPr="00A42FD4">
              <w:rPr>
                <w:sz w:val="18"/>
                <w:szCs w:val="18"/>
                <w:lang w:val="en-US"/>
              </w:rPr>
              <w:t xml:space="preserve"> conservation status for these species based on the best available scientific information and </w:t>
            </w:r>
            <w:proofErr w:type="gramStart"/>
            <w:r w:rsidRPr="00A42FD4">
              <w:rPr>
                <w:sz w:val="18"/>
                <w:szCs w:val="18"/>
                <w:lang w:val="en-US"/>
              </w:rPr>
              <w:t>taking into account</w:t>
            </w:r>
            <w:proofErr w:type="gramEnd"/>
            <w:r w:rsidRPr="00A42FD4">
              <w:rPr>
                <w:sz w:val="18"/>
                <w:szCs w:val="18"/>
                <w:lang w:val="en-US"/>
              </w:rPr>
              <w:t xml:space="preserve"> their socio-economic value.</w:t>
            </w:r>
          </w:p>
        </w:tc>
      </w:tr>
      <w:tr w:rsidR="000E6923" w:rsidRPr="00856B76" w14:paraId="6178F9E2" w14:textId="77777777" w:rsidTr="00027D97">
        <w:tc>
          <w:tcPr>
            <w:tcW w:w="2641" w:type="dxa"/>
            <w:vAlign w:val="center"/>
          </w:tcPr>
          <w:p w14:paraId="11F0731C" w14:textId="77777777" w:rsidR="000E6923" w:rsidRPr="00A42FD4" w:rsidRDefault="000E6923" w:rsidP="004F5965">
            <w:pPr>
              <w:spacing w:line="240" w:lineRule="auto"/>
              <w:jc w:val="left"/>
              <w:rPr>
                <w:sz w:val="18"/>
                <w:szCs w:val="18"/>
                <w:lang w:val="en-US"/>
              </w:rPr>
            </w:pPr>
            <w:r w:rsidRPr="00A42FD4">
              <w:rPr>
                <w:b/>
                <w:bCs/>
                <w:sz w:val="18"/>
                <w:szCs w:val="18"/>
                <w:lang w:val="en-US"/>
              </w:rPr>
              <w:t>WCPFC</w:t>
            </w:r>
          </w:p>
          <w:p w14:paraId="507CBE08" w14:textId="77777777" w:rsidR="000E6923" w:rsidRPr="00A42FD4" w:rsidRDefault="000E6923" w:rsidP="004F5965">
            <w:pPr>
              <w:spacing w:line="240" w:lineRule="auto"/>
              <w:jc w:val="left"/>
              <w:rPr>
                <w:sz w:val="18"/>
                <w:szCs w:val="18"/>
                <w:lang w:val="en-US"/>
              </w:rPr>
            </w:pPr>
            <w:r w:rsidRPr="00A42FD4">
              <w:rPr>
                <w:sz w:val="18"/>
                <w:szCs w:val="18"/>
                <w:lang w:val="en-US"/>
              </w:rPr>
              <w:t>Western &amp; Central Pacific Fisheries Commission</w:t>
            </w:r>
          </w:p>
        </w:tc>
        <w:tc>
          <w:tcPr>
            <w:tcW w:w="6601" w:type="dxa"/>
            <w:vAlign w:val="center"/>
          </w:tcPr>
          <w:p w14:paraId="5C930FF9" w14:textId="71EC932D" w:rsidR="000E6923" w:rsidRPr="00A42FD4" w:rsidRDefault="00183D4E" w:rsidP="004F5965">
            <w:pPr>
              <w:spacing w:line="240" w:lineRule="auto"/>
              <w:rPr>
                <w:sz w:val="18"/>
                <w:szCs w:val="18"/>
                <w:lang w:val="en-US"/>
              </w:rPr>
            </w:pPr>
            <w:hyperlink r:id="rId10" w:history="1">
              <w:r w:rsidR="000E6923" w:rsidRPr="00A42FD4">
                <w:rPr>
                  <w:rStyle w:val="Hyperlink"/>
                  <w:b/>
                  <w:color w:val="auto"/>
                  <w:sz w:val="18"/>
                  <w:szCs w:val="18"/>
                  <w:lang w:val="en-US"/>
                </w:rPr>
                <w:t>CMM 2010-07</w:t>
              </w:r>
            </w:hyperlink>
            <w:r w:rsidR="000E6923" w:rsidRPr="00A42FD4">
              <w:rPr>
                <w:sz w:val="18"/>
                <w:szCs w:val="18"/>
                <w:lang w:val="en-US"/>
              </w:rPr>
              <w:t xml:space="preserve">: </w:t>
            </w:r>
            <w:r w:rsidR="00B3754F">
              <w:rPr>
                <w:sz w:val="18"/>
                <w:szCs w:val="18"/>
                <w:lang w:val="en-US"/>
              </w:rPr>
              <w:t>P</w:t>
            </w:r>
            <w:r w:rsidR="000E6923" w:rsidRPr="00A42FD4">
              <w:rPr>
                <w:sz w:val="18"/>
                <w:szCs w:val="18"/>
                <w:lang w:val="en-US"/>
              </w:rPr>
              <w:t>orbeagles (south of 20°S) represent a key shark species and shall therefore be included in the annual reporting to the Commission of annual retained and discarded catches and fishing effort statistics by gear type. As well, fishers shall be required to fully utilize any retained catches of sharks and encouraged to release live sharks that are caught incidentally and are not used for food or other purposes.</w:t>
            </w:r>
          </w:p>
          <w:p w14:paraId="10D89FD9" w14:textId="77777777" w:rsidR="000E6923" w:rsidRPr="00A42FD4" w:rsidRDefault="000E6923" w:rsidP="004F5965">
            <w:pPr>
              <w:spacing w:line="240" w:lineRule="auto"/>
              <w:rPr>
                <w:sz w:val="18"/>
                <w:szCs w:val="18"/>
                <w:lang w:val="en-US"/>
              </w:rPr>
            </w:pPr>
          </w:p>
        </w:tc>
      </w:tr>
    </w:tbl>
    <w:p w14:paraId="791739D3" w14:textId="77777777" w:rsidR="0009289E" w:rsidRPr="0080421F" w:rsidRDefault="0009289E" w:rsidP="004F5965">
      <w:pPr>
        <w:autoSpaceDE w:val="0"/>
        <w:autoSpaceDN w:val="0"/>
        <w:adjustRightInd w:val="0"/>
        <w:spacing w:after="0" w:line="240" w:lineRule="auto"/>
        <w:ind w:left="720" w:right="0" w:hanging="720"/>
        <w:rPr>
          <w:color w:val="auto"/>
          <w:sz w:val="22"/>
          <w:lang w:val="en-US"/>
        </w:rPr>
      </w:pPr>
    </w:p>
    <w:p w14:paraId="5952E870" w14:textId="77777777" w:rsidR="004F5965" w:rsidRPr="00F349CF" w:rsidRDefault="004F5965" w:rsidP="004F5965">
      <w:pPr>
        <w:pStyle w:val="ListParagraph"/>
        <w:autoSpaceDE w:val="0"/>
        <w:autoSpaceDN w:val="0"/>
        <w:adjustRightInd w:val="0"/>
        <w:spacing w:after="0" w:line="240" w:lineRule="auto"/>
        <w:ind w:left="360" w:right="0" w:firstLine="0"/>
        <w:rPr>
          <w:b/>
          <w:color w:val="auto"/>
          <w:sz w:val="22"/>
        </w:rPr>
      </w:pPr>
    </w:p>
    <w:p w14:paraId="5CAC06EC" w14:textId="77777777" w:rsidR="00363B6F" w:rsidRPr="002E1457" w:rsidRDefault="007464E7" w:rsidP="004F5965">
      <w:pPr>
        <w:pStyle w:val="Heading2"/>
        <w:numPr>
          <w:ilvl w:val="0"/>
          <w:numId w:val="2"/>
        </w:numPr>
        <w:spacing w:line="240" w:lineRule="auto"/>
        <w:rPr>
          <w:rFonts w:ascii="Arial" w:hAnsi="Arial" w:cs="Arial"/>
          <w:b/>
          <w:color w:val="auto"/>
          <w:sz w:val="22"/>
          <w:szCs w:val="22"/>
        </w:rPr>
      </w:pPr>
      <w:bookmarkStart w:id="10" w:name="_Toc478473462"/>
      <w:r w:rsidRPr="002E1457">
        <w:rPr>
          <w:rFonts w:ascii="Arial" w:hAnsi="Arial" w:cs="Arial"/>
          <w:b/>
          <w:color w:val="auto"/>
          <w:sz w:val="22"/>
          <w:szCs w:val="22"/>
        </w:rPr>
        <w:t>REFERENCES</w:t>
      </w:r>
      <w:bookmarkEnd w:id="10"/>
    </w:p>
    <w:p w14:paraId="4E927DB3" w14:textId="77777777" w:rsidR="00C77080" w:rsidRPr="00455F50" w:rsidRDefault="007E29EB" w:rsidP="004F5965">
      <w:pPr>
        <w:pStyle w:val="EndNoteBibliography"/>
        <w:spacing w:after="0"/>
        <w:ind w:left="720" w:hanging="720"/>
        <w:rPr>
          <w:sz w:val="18"/>
          <w:szCs w:val="18"/>
          <w:lang w:val="es-419"/>
        </w:rPr>
      </w:pPr>
      <w:bookmarkStart w:id="11" w:name="_Hlk525545238"/>
      <w:r w:rsidRPr="00455F50">
        <w:rPr>
          <w:sz w:val="18"/>
          <w:szCs w:val="18"/>
          <w:lang w:val="es-419"/>
        </w:rPr>
        <w:t xml:space="preserve">Acuña, E., M. Araya, L. Cid, I. Kong, J. Lamilla, J. Peñailillo y E. Pérez. 2001. Estudio Biológico de Tiburones (Marrajo dentudo, Azulejo y Tiburón sardinero) en la Zona Norte y Central de Chile. Informes Técnicos FIP. FIP/IT N° 2000-23, 128 pp. </w:t>
      </w:r>
      <w:r w:rsidR="00363B6F" w:rsidRPr="00455F50">
        <w:rPr>
          <w:color w:val="auto"/>
          <w:sz w:val="18"/>
          <w:szCs w:val="18"/>
        </w:rPr>
        <w:fldChar w:fldCharType="begin"/>
      </w:r>
      <w:r w:rsidR="00363B6F" w:rsidRPr="00455F50">
        <w:rPr>
          <w:color w:val="auto"/>
          <w:sz w:val="18"/>
          <w:szCs w:val="18"/>
          <w:lang w:val="es-419"/>
        </w:rPr>
        <w:instrText xml:space="preserve"> ADDIN EN.REFLIST </w:instrText>
      </w:r>
      <w:r w:rsidR="00363B6F" w:rsidRPr="00455F50">
        <w:rPr>
          <w:color w:val="auto"/>
          <w:sz w:val="18"/>
          <w:szCs w:val="18"/>
        </w:rPr>
        <w:fldChar w:fldCharType="separate"/>
      </w:r>
    </w:p>
    <w:p w14:paraId="64ED206E" w14:textId="798CB9D5" w:rsidR="00C77080" w:rsidRPr="00455F50" w:rsidRDefault="00C77080" w:rsidP="004F5965">
      <w:pPr>
        <w:pStyle w:val="EndNoteBibliography"/>
        <w:spacing w:after="0"/>
        <w:ind w:left="720" w:hanging="720"/>
        <w:rPr>
          <w:sz w:val="18"/>
          <w:szCs w:val="18"/>
        </w:rPr>
      </w:pPr>
      <w:r w:rsidRPr="00455F50">
        <w:rPr>
          <w:sz w:val="18"/>
          <w:szCs w:val="18"/>
          <w:lang w:val="es-419"/>
        </w:rPr>
        <w:lastRenderedPageBreak/>
        <w:t>Bendall VA, Hetherington SJ, Ellis JR, Smith SF, Ives MJ, Gregson J, Riley AA 201</w:t>
      </w:r>
      <w:r w:rsidR="000A3D01" w:rsidRPr="00455F50">
        <w:rPr>
          <w:sz w:val="18"/>
          <w:szCs w:val="18"/>
          <w:lang w:val="es-419"/>
        </w:rPr>
        <w:t>2</w:t>
      </w:r>
      <w:r w:rsidRPr="00455F50">
        <w:rPr>
          <w:sz w:val="18"/>
          <w:szCs w:val="18"/>
          <w:lang w:val="es-419"/>
        </w:rPr>
        <w:t xml:space="preserve">. </w:t>
      </w:r>
      <w:r w:rsidRPr="00455F50">
        <w:rPr>
          <w:sz w:val="18"/>
          <w:szCs w:val="18"/>
        </w:rPr>
        <w:t>Spurdog, porbeagle and common skate bycatch and discard reduction. Fisheries Science Partnership 2012: 1</w:t>
      </w:r>
      <w:r w:rsidR="0002139C" w:rsidRPr="00455F50">
        <w:rPr>
          <w:sz w:val="18"/>
          <w:szCs w:val="18"/>
        </w:rPr>
        <w:t>–</w:t>
      </w:r>
      <w:r w:rsidRPr="00455F50">
        <w:rPr>
          <w:sz w:val="18"/>
          <w:szCs w:val="18"/>
        </w:rPr>
        <w:t>88.</w:t>
      </w:r>
    </w:p>
    <w:p w14:paraId="78020515" w14:textId="77777777" w:rsidR="00C77080" w:rsidRPr="00455F50" w:rsidRDefault="00C77080" w:rsidP="004F5965">
      <w:pPr>
        <w:pStyle w:val="EndNoteBibliography"/>
        <w:spacing w:after="0"/>
        <w:ind w:left="720" w:hanging="720"/>
        <w:rPr>
          <w:sz w:val="18"/>
          <w:szCs w:val="18"/>
          <w:lang w:val="pt-BR"/>
        </w:rPr>
      </w:pPr>
      <w:r w:rsidRPr="00455F50">
        <w:rPr>
          <w:sz w:val="18"/>
          <w:szCs w:val="18"/>
        </w:rPr>
        <w:t>Campana S</w:t>
      </w:r>
      <w:r w:rsidR="00DA2E9D" w:rsidRPr="00455F50">
        <w:rPr>
          <w:sz w:val="18"/>
          <w:szCs w:val="18"/>
        </w:rPr>
        <w:t>E</w:t>
      </w:r>
      <w:r w:rsidRPr="00455F50">
        <w:rPr>
          <w:sz w:val="18"/>
          <w:szCs w:val="18"/>
        </w:rPr>
        <w:t>, Gibson J 2008. Catch and stock status of porbeagle shark (</w:t>
      </w:r>
      <w:r w:rsidRPr="00455F50">
        <w:rPr>
          <w:i/>
          <w:sz w:val="18"/>
          <w:szCs w:val="18"/>
        </w:rPr>
        <w:t>Lamna nasus</w:t>
      </w:r>
      <w:r w:rsidRPr="00455F50">
        <w:rPr>
          <w:sz w:val="18"/>
          <w:szCs w:val="18"/>
        </w:rPr>
        <w:t xml:space="preserve">) in the northwest Atlantic to 2007. </w:t>
      </w:r>
      <w:r w:rsidRPr="00455F50">
        <w:rPr>
          <w:sz w:val="18"/>
          <w:szCs w:val="18"/>
          <w:lang w:val="pt-BR"/>
        </w:rPr>
        <w:t>NAFO SCRS Doc 8: 36.</w:t>
      </w:r>
    </w:p>
    <w:p w14:paraId="0089F0C4" w14:textId="26C211F9" w:rsidR="00C77080" w:rsidRPr="00455F50" w:rsidRDefault="00C77080" w:rsidP="004F5965">
      <w:pPr>
        <w:pStyle w:val="EndNoteBibliography"/>
        <w:spacing w:after="0"/>
        <w:ind w:left="720" w:hanging="720"/>
        <w:rPr>
          <w:sz w:val="18"/>
          <w:szCs w:val="18"/>
        </w:rPr>
      </w:pPr>
      <w:r w:rsidRPr="00455F50">
        <w:rPr>
          <w:sz w:val="18"/>
          <w:szCs w:val="18"/>
          <w:lang w:val="pt-BR"/>
        </w:rPr>
        <w:t>Campana SE, Joyce W, Fowler M 2010</w:t>
      </w:r>
      <w:r w:rsidR="00DA2E9D" w:rsidRPr="00455F50">
        <w:rPr>
          <w:sz w:val="18"/>
          <w:szCs w:val="18"/>
          <w:lang w:val="pt-BR"/>
        </w:rPr>
        <w:t>a</w:t>
      </w:r>
      <w:r w:rsidRPr="00455F50">
        <w:rPr>
          <w:sz w:val="18"/>
          <w:szCs w:val="18"/>
          <w:lang w:val="pt-BR"/>
        </w:rPr>
        <w:t xml:space="preserve">. </w:t>
      </w:r>
      <w:r w:rsidRPr="00455F50">
        <w:rPr>
          <w:sz w:val="18"/>
          <w:szCs w:val="18"/>
        </w:rPr>
        <w:t>Subtropical pupping ground for a cold-water shark. Can</w:t>
      </w:r>
      <w:r w:rsidRPr="00455F50">
        <w:rPr>
          <w:i/>
          <w:sz w:val="18"/>
          <w:szCs w:val="18"/>
        </w:rPr>
        <w:t>adian Journal of Fisheries and Aquatic Sciences</w:t>
      </w:r>
      <w:r w:rsidRPr="00455F50">
        <w:rPr>
          <w:sz w:val="18"/>
          <w:szCs w:val="18"/>
        </w:rPr>
        <w:t xml:space="preserve"> 67: 769</w:t>
      </w:r>
      <w:r w:rsidR="0002139C" w:rsidRPr="00455F50">
        <w:rPr>
          <w:sz w:val="18"/>
          <w:szCs w:val="18"/>
        </w:rPr>
        <w:t>–</w:t>
      </w:r>
      <w:r w:rsidRPr="00455F50">
        <w:rPr>
          <w:sz w:val="18"/>
          <w:szCs w:val="18"/>
        </w:rPr>
        <w:t>773.</w:t>
      </w:r>
    </w:p>
    <w:p w14:paraId="46E645AD" w14:textId="7FEF67F8" w:rsidR="00DA2E9D" w:rsidRPr="00455F50" w:rsidRDefault="00DA2E9D" w:rsidP="004F5965">
      <w:pPr>
        <w:pStyle w:val="EndNoteBibliography"/>
        <w:spacing w:after="0"/>
        <w:ind w:left="720" w:hanging="720"/>
        <w:rPr>
          <w:sz w:val="18"/>
          <w:szCs w:val="18"/>
        </w:rPr>
      </w:pPr>
      <w:r w:rsidRPr="00455F50">
        <w:rPr>
          <w:sz w:val="18"/>
          <w:szCs w:val="18"/>
        </w:rPr>
        <w:t xml:space="preserve">Campana SE, Gibson AJF, Fowler M, Dorey A, Joyce W 2010b. Population dynamics of porbeagle in the northwest Atlantic, with an assessment of status to 2009 and projections for recovery. </w:t>
      </w:r>
      <w:r w:rsidRPr="00455F50">
        <w:rPr>
          <w:i/>
          <w:sz w:val="18"/>
          <w:szCs w:val="18"/>
        </w:rPr>
        <w:t>Collect</w:t>
      </w:r>
      <w:r w:rsidR="0002139C" w:rsidRPr="00455F50">
        <w:rPr>
          <w:i/>
          <w:sz w:val="18"/>
          <w:szCs w:val="18"/>
        </w:rPr>
        <w:t>ive</w:t>
      </w:r>
      <w:r w:rsidRPr="00455F50">
        <w:rPr>
          <w:i/>
          <w:sz w:val="18"/>
          <w:szCs w:val="18"/>
        </w:rPr>
        <w:t xml:space="preserve"> Vol</w:t>
      </w:r>
      <w:r w:rsidR="0002139C" w:rsidRPr="00455F50">
        <w:rPr>
          <w:i/>
          <w:sz w:val="18"/>
          <w:szCs w:val="18"/>
        </w:rPr>
        <w:t>ume of</w:t>
      </w:r>
      <w:r w:rsidRPr="00455F50">
        <w:rPr>
          <w:i/>
          <w:sz w:val="18"/>
          <w:szCs w:val="18"/>
        </w:rPr>
        <w:t xml:space="preserve"> Sci</w:t>
      </w:r>
      <w:r w:rsidR="0002139C" w:rsidRPr="00455F50">
        <w:rPr>
          <w:i/>
          <w:sz w:val="18"/>
          <w:szCs w:val="18"/>
        </w:rPr>
        <w:t>entific</w:t>
      </w:r>
      <w:r w:rsidRPr="00455F50">
        <w:rPr>
          <w:i/>
          <w:sz w:val="18"/>
          <w:szCs w:val="18"/>
        </w:rPr>
        <w:t xml:space="preserve"> Pap</w:t>
      </w:r>
      <w:r w:rsidR="0002139C" w:rsidRPr="00455F50">
        <w:rPr>
          <w:i/>
          <w:sz w:val="18"/>
          <w:szCs w:val="18"/>
        </w:rPr>
        <w:t>ers</w:t>
      </w:r>
      <w:r w:rsidRPr="00455F50">
        <w:rPr>
          <w:i/>
          <w:sz w:val="18"/>
          <w:szCs w:val="18"/>
        </w:rPr>
        <w:t xml:space="preserve"> ICCAT</w:t>
      </w:r>
      <w:r w:rsidRPr="00455F50">
        <w:rPr>
          <w:sz w:val="18"/>
          <w:szCs w:val="18"/>
        </w:rPr>
        <w:t xml:space="preserve"> 65: 2109</w:t>
      </w:r>
      <w:r w:rsidR="0002139C" w:rsidRPr="00455F50">
        <w:rPr>
          <w:sz w:val="18"/>
          <w:szCs w:val="18"/>
        </w:rPr>
        <w:t>–</w:t>
      </w:r>
      <w:r w:rsidRPr="00455F50">
        <w:rPr>
          <w:sz w:val="18"/>
          <w:szCs w:val="18"/>
        </w:rPr>
        <w:t>2182.</w:t>
      </w:r>
    </w:p>
    <w:p w14:paraId="0B0BD9B7" w14:textId="1E748916" w:rsidR="00C77080" w:rsidRPr="00455F50" w:rsidRDefault="00C77080" w:rsidP="004F5965">
      <w:pPr>
        <w:pStyle w:val="EndNoteBibliography"/>
        <w:spacing w:after="0"/>
        <w:ind w:left="720" w:hanging="720"/>
        <w:rPr>
          <w:sz w:val="18"/>
          <w:szCs w:val="18"/>
        </w:rPr>
      </w:pPr>
      <w:r w:rsidRPr="00455F50">
        <w:rPr>
          <w:sz w:val="18"/>
          <w:szCs w:val="18"/>
        </w:rPr>
        <w:t>Campana SE, Joyce W, Fowler M, Showell M 2016. Discards, hooking, and post-release mortality of porbeagle (</w:t>
      </w:r>
      <w:r w:rsidRPr="00455F50">
        <w:rPr>
          <w:i/>
          <w:sz w:val="18"/>
          <w:szCs w:val="18"/>
        </w:rPr>
        <w:t>Lamna nasus</w:t>
      </w:r>
      <w:r w:rsidRPr="00455F50">
        <w:rPr>
          <w:sz w:val="18"/>
          <w:szCs w:val="18"/>
        </w:rPr>
        <w:t>), shortfin mako (</w:t>
      </w:r>
      <w:r w:rsidRPr="00455F50">
        <w:rPr>
          <w:i/>
          <w:sz w:val="18"/>
          <w:szCs w:val="18"/>
        </w:rPr>
        <w:t>Isurus oxyrinchus</w:t>
      </w:r>
      <w:r w:rsidRPr="00455F50">
        <w:rPr>
          <w:sz w:val="18"/>
          <w:szCs w:val="18"/>
        </w:rPr>
        <w:t>), and blue shark (</w:t>
      </w:r>
      <w:r w:rsidRPr="00455F50">
        <w:rPr>
          <w:i/>
          <w:sz w:val="18"/>
          <w:szCs w:val="18"/>
        </w:rPr>
        <w:t>Prionace glauca</w:t>
      </w:r>
      <w:r w:rsidRPr="00455F50">
        <w:rPr>
          <w:sz w:val="18"/>
          <w:szCs w:val="18"/>
        </w:rPr>
        <w:t xml:space="preserve">) in the Canadian pelagic longline fishery. </w:t>
      </w:r>
      <w:r w:rsidRPr="00455F50">
        <w:rPr>
          <w:i/>
          <w:sz w:val="18"/>
          <w:szCs w:val="18"/>
        </w:rPr>
        <w:t>ICES Journal of Marine Science</w:t>
      </w:r>
      <w:r w:rsidRPr="00455F50">
        <w:rPr>
          <w:sz w:val="18"/>
          <w:szCs w:val="18"/>
        </w:rPr>
        <w:t xml:space="preserve"> 73: 520</w:t>
      </w:r>
      <w:r w:rsidR="0002139C" w:rsidRPr="00455F50">
        <w:rPr>
          <w:sz w:val="18"/>
          <w:szCs w:val="18"/>
        </w:rPr>
        <w:t>–</w:t>
      </w:r>
      <w:r w:rsidRPr="00455F50">
        <w:rPr>
          <w:sz w:val="18"/>
          <w:szCs w:val="18"/>
        </w:rPr>
        <w:t>528.</w:t>
      </w:r>
    </w:p>
    <w:p w14:paraId="60ABF494" w14:textId="77777777" w:rsidR="00C77080" w:rsidRPr="00455F50" w:rsidRDefault="00C77080" w:rsidP="004F5965">
      <w:pPr>
        <w:pStyle w:val="EndNoteBibliography"/>
        <w:spacing w:after="0"/>
        <w:ind w:left="720" w:hanging="720"/>
        <w:rPr>
          <w:sz w:val="18"/>
          <w:szCs w:val="18"/>
          <w:lang w:val="pt-BR"/>
        </w:rPr>
      </w:pPr>
      <w:r w:rsidRPr="00455F50">
        <w:rPr>
          <w:sz w:val="18"/>
          <w:szCs w:val="18"/>
        </w:rPr>
        <w:t xml:space="preserve">CITES 2013. Proposal: Inclusion of </w:t>
      </w:r>
      <w:r w:rsidRPr="00455F50">
        <w:rPr>
          <w:i/>
          <w:sz w:val="18"/>
          <w:szCs w:val="18"/>
        </w:rPr>
        <w:t>Lamna nasus</w:t>
      </w:r>
      <w:r w:rsidRPr="00455F50">
        <w:rPr>
          <w:sz w:val="18"/>
          <w:szCs w:val="18"/>
        </w:rPr>
        <w:t xml:space="preserve"> (Bonnaterre, 1788) in Appendix II in accordance with Article II 2(a). </w:t>
      </w:r>
      <w:r w:rsidRPr="00455F50">
        <w:rPr>
          <w:sz w:val="18"/>
          <w:szCs w:val="18"/>
          <w:lang w:val="pt-BR"/>
        </w:rPr>
        <w:t>CoP16 Prop. 44.</w:t>
      </w:r>
    </w:p>
    <w:p w14:paraId="3FD2CD53" w14:textId="77BBCB5C" w:rsidR="00C77080" w:rsidRPr="00455F50" w:rsidRDefault="00C77080" w:rsidP="004F5965">
      <w:pPr>
        <w:pStyle w:val="EndNoteBibliography"/>
        <w:spacing w:after="0"/>
        <w:ind w:left="720" w:hanging="720"/>
        <w:rPr>
          <w:sz w:val="18"/>
          <w:szCs w:val="18"/>
        </w:rPr>
      </w:pPr>
      <w:r w:rsidRPr="00455F50">
        <w:rPr>
          <w:sz w:val="18"/>
          <w:szCs w:val="18"/>
          <w:lang w:val="pt-BR"/>
        </w:rPr>
        <w:t xml:space="preserve">Coelho R, </w:t>
      </w:r>
      <w:r w:rsidR="002C25F1" w:rsidRPr="00455F50">
        <w:rPr>
          <w:sz w:val="18"/>
          <w:szCs w:val="18"/>
          <w:lang w:val="pt-BR"/>
        </w:rPr>
        <w:t>Fernández</w:t>
      </w:r>
      <w:r w:rsidRPr="00455F50">
        <w:rPr>
          <w:sz w:val="18"/>
          <w:szCs w:val="18"/>
          <w:lang w:val="pt-BR"/>
        </w:rPr>
        <w:t xml:space="preserve">-Carvalho J, Lino PG, Santos MN 2012. </w:t>
      </w:r>
      <w:r w:rsidRPr="00455F50">
        <w:rPr>
          <w:sz w:val="18"/>
          <w:szCs w:val="18"/>
        </w:rPr>
        <w:t xml:space="preserve">An overview of the hooking mortality of elasmobranchs caught in a swordfish pelagic longline fishery in the Atlantic Ocean. </w:t>
      </w:r>
      <w:r w:rsidRPr="00455F50">
        <w:rPr>
          <w:i/>
          <w:sz w:val="18"/>
          <w:szCs w:val="18"/>
        </w:rPr>
        <w:t>Aquatic Living Resources</w:t>
      </w:r>
      <w:r w:rsidRPr="00455F50">
        <w:rPr>
          <w:sz w:val="18"/>
          <w:szCs w:val="18"/>
        </w:rPr>
        <w:t xml:space="preserve"> 25: 311</w:t>
      </w:r>
      <w:r w:rsidR="0002139C" w:rsidRPr="00455F50">
        <w:rPr>
          <w:sz w:val="18"/>
          <w:szCs w:val="18"/>
        </w:rPr>
        <w:t>–</w:t>
      </w:r>
      <w:r w:rsidRPr="00455F50">
        <w:rPr>
          <w:sz w:val="18"/>
          <w:szCs w:val="18"/>
        </w:rPr>
        <w:t>319.</w:t>
      </w:r>
    </w:p>
    <w:p w14:paraId="151BB0C9" w14:textId="77777777" w:rsidR="0002139C" w:rsidRPr="00455F50" w:rsidRDefault="0002139C" w:rsidP="004F5965">
      <w:pPr>
        <w:pStyle w:val="EndNoteBibliography"/>
        <w:spacing w:after="0"/>
        <w:ind w:left="720" w:hanging="720"/>
        <w:rPr>
          <w:sz w:val="18"/>
          <w:szCs w:val="18"/>
        </w:rPr>
      </w:pPr>
      <w:r w:rsidRPr="00455F50">
        <w:rPr>
          <w:sz w:val="18"/>
          <w:szCs w:val="18"/>
        </w:rPr>
        <w:t>Compagno, LJV 1984.. FAO Species Catalogue. Sharks of the World: an annotated and illustrated catalogue of shark species known to date. Part 1: Hexanchiformes to Lamniformes. FAO Fisheries Synopsia No. 125, Vol. 4(1): 1–250.</w:t>
      </w:r>
    </w:p>
    <w:p w14:paraId="6259DB5F" w14:textId="77777777" w:rsidR="00C77080" w:rsidRPr="00455F50" w:rsidRDefault="00C77080" w:rsidP="004F5965">
      <w:pPr>
        <w:pStyle w:val="EndNoteBibliography"/>
        <w:ind w:left="720" w:hanging="720"/>
        <w:rPr>
          <w:sz w:val="18"/>
          <w:szCs w:val="18"/>
        </w:rPr>
      </w:pPr>
      <w:r w:rsidRPr="00455F50">
        <w:rPr>
          <w:sz w:val="18"/>
          <w:szCs w:val="18"/>
        </w:rPr>
        <w:t>FAO 2010. Report of the Third FAO Expert Advisory Panel for the assessment of proposals to amend</w:t>
      </w:r>
      <w:r w:rsidR="002C25F1" w:rsidRPr="00455F50">
        <w:rPr>
          <w:sz w:val="18"/>
          <w:szCs w:val="18"/>
        </w:rPr>
        <w:t xml:space="preserve"> </w:t>
      </w:r>
      <w:r w:rsidRPr="00455F50">
        <w:rPr>
          <w:sz w:val="18"/>
          <w:szCs w:val="18"/>
        </w:rPr>
        <w:t>Appendices I and II of CITES concerning commercially-exploited aquatic species. Rome, 7–12</w:t>
      </w:r>
      <w:r w:rsidR="002C25F1" w:rsidRPr="00455F50">
        <w:rPr>
          <w:sz w:val="18"/>
          <w:szCs w:val="18"/>
        </w:rPr>
        <w:t xml:space="preserve"> </w:t>
      </w:r>
      <w:r w:rsidRPr="00455F50">
        <w:rPr>
          <w:sz w:val="18"/>
          <w:szCs w:val="18"/>
        </w:rPr>
        <w:t>December 2009. FAO Fisheries and Aquaculture Report No.FIRF/R925.</w:t>
      </w:r>
    </w:p>
    <w:p w14:paraId="2C41A8E0" w14:textId="77777777" w:rsidR="0058342D" w:rsidRPr="00455F50" w:rsidRDefault="0058342D" w:rsidP="004F5965">
      <w:pPr>
        <w:pStyle w:val="EndNoteBibliography"/>
        <w:spacing w:after="0"/>
        <w:ind w:left="720" w:hanging="720"/>
        <w:rPr>
          <w:sz w:val="18"/>
          <w:szCs w:val="18"/>
        </w:rPr>
      </w:pPr>
      <w:r w:rsidRPr="00455F50">
        <w:rPr>
          <w:sz w:val="18"/>
          <w:szCs w:val="18"/>
        </w:rPr>
        <w:t xml:space="preserve">Francis, M. P., and J. D. Stevens. 2000. Reproduction, embryonic development and growth of the porbeagle shark, </w:t>
      </w:r>
      <w:r w:rsidRPr="00455F50">
        <w:rPr>
          <w:i/>
          <w:sz w:val="18"/>
          <w:szCs w:val="18"/>
        </w:rPr>
        <w:t>Lamna nasus</w:t>
      </w:r>
      <w:r w:rsidRPr="00455F50">
        <w:rPr>
          <w:sz w:val="18"/>
          <w:szCs w:val="18"/>
        </w:rPr>
        <w:t>, in the south-west Pacific Ocean. Fish. Bull. 98:41−63.</w:t>
      </w:r>
    </w:p>
    <w:p w14:paraId="6DF85949" w14:textId="07247530" w:rsidR="00055208" w:rsidRPr="00455F50" w:rsidRDefault="00F00071" w:rsidP="004F5965">
      <w:pPr>
        <w:pStyle w:val="EndNoteBibliography"/>
        <w:spacing w:after="0"/>
        <w:ind w:left="720" w:hanging="720"/>
        <w:rPr>
          <w:sz w:val="18"/>
          <w:szCs w:val="18"/>
        </w:rPr>
      </w:pPr>
      <w:r w:rsidRPr="00455F50">
        <w:rPr>
          <w:sz w:val="18"/>
          <w:szCs w:val="18"/>
        </w:rPr>
        <w:t>Francis MP</w:t>
      </w:r>
      <w:r w:rsidR="00DA2E9D" w:rsidRPr="00455F50">
        <w:rPr>
          <w:sz w:val="18"/>
          <w:szCs w:val="18"/>
        </w:rPr>
        <w:t xml:space="preserve"> </w:t>
      </w:r>
      <w:r w:rsidRPr="00455F50">
        <w:rPr>
          <w:sz w:val="18"/>
          <w:szCs w:val="18"/>
        </w:rPr>
        <w:t xml:space="preserve">&amp; </w:t>
      </w:r>
      <w:r w:rsidR="00055208" w:rsidRPr="00455F50">
        <w:rPr>
          <w:sz w:val="18"/>
          <w:szCs w:val="18"/>
        </w:rPr>
        <w:t>Duffy</w:t>
      </w:r>
      <w:r w:rsidR="00DA2E9D" w:rsidRPr="00455F50">
        <w:rPr>
          <w:sz w:val="18"/>
          <w:szCs w:val="18"/>
        </w:rPr>
        <w:t xml:space="preserve"> </w:t>
      </w:r>
      <w:r w:rsidR="00055208" w:rsidRPr="00455F50">
        <w:rPr>
          <w:sz w:val="18"/>
          <w:szCs w:val="18"/>
        </w:rPr>
        <w:t>C</w:t>
      </w:r>
      <w:r w:rsidRPr="00455F50">
        <w:rPr>
          <w:sz w:val="18"/>
          <w:szCs w:val="18"/>
        </w:rPr>
        <w:t xml:space="preserve"> 200</w:t>
      </w:r>
      <w:r w:rsidR="00055208" w:rsidRPr="00455F50">
        <w:rPr>
          <w:sz w:val="18"/>
          <w:szCs w:val="18"/>
        </w:rPr>
        <w:t>5</w:t>
      </w:r>
      <w:r w:rsidRPr="00455F50">
        <w:rPr>
          <w:sz w:val="18"/>
          <w:szCs w:val="18"/>
        </w:rPr>
        <w:t xml:space="preserve">. </w:t>
      </w:r>
      <w:r w:rsidR="00055208" w:rsidRPr="00455F50">
        <w:rPr>
          <w:sz w:val="18"/>
          <w:szCs w:val="18"/>
        </w:rPr>
        <w:t>Length at maturity in three pelagic sharks (</w:t>
      </w:r>
      <w:r w:rsidR="00055208" w:rsidRPr="00455F50">
        <w:rPr>
          <w:i/>
          <w:sz w:val="18"/>
          <w:szCs w:val="18"/>
        </w:rPr>
        <w:t>Lamna nasus</w:t>
      </w:r>
      <w:r w:rsidR="00055208" w:rsidRPr="00455F50">
        <w:rPr>
          <w:sz w:val="18"/>
          <w:szCs w:val="18"/>
        </w:rPr>
        <w:t xml:space="preserve">, </w:t>
      </w:r>
      <w:r w:rsidR="00055208" w:rsidRPr="00455F50">
        <w:rPr>
          <w:i/>
          <w:sz w:val="18"/>
          <w:szCs w:val="18"/>
        </w:rPr>
        <w:t>Isurus oxyrinchus</w:t>
      </w:r>
      <w:r w:rsidR="00055208" w:rsidRPr="00455F50">
        <w:rPr>
          <w:sz w:val="18"/>
          <w:szCs w:val="18"/>
        </w:rPr>
        <w:t xml:space="preserve">, and </w:t>
      </w:r>
      <w:r w:rsidR="00055208" w:rsidRPr="00455F50">
        <w:rPr>
          <w:i/>
          <w:sz w:val="18"/>
          <w:szCs w:val="18"/>
        </w:rPr>
        <w:t>Prionace glauca</w:t>
      </w:r>
      <w:r w:rsidR="00055208" w:rsidRPr="00455F50">
        <w:rPr>
          <w:sz w:val="18"/>
          <w:szCs w:val="18"/>
        </w:rPr>
        <w:t>) from New Zealand. Fish</w:t>
      </w:r>
      <w:r w:rsidR="0002139C" w:rsidRPr="00455F50">
        <w:rPr>
          <w:sz w:val="18"/>
          <w:szCs w:val="18"/>
        </w:rPr>
        <w:t>ery</w:t>
      </w:r>
      <w:r w:rsidR="00055208" w:rsidRPr="00455F50">
        <w:rPr>
          <w:sz w:val="18"/>
          <w:szCs w:val="18"/>
        </w:rPr>
        <w:t xml:space="preserve"> Bull</w:t>
      </w:r>
      <w:r w:rsidR="0002139C" w:rsidRPr="00455F50">
        <w:rPr>
          <w:sz w:val="18"/>
          <w:szCs w:val="18"/>
        </w:rPr>
        <w:t>etin</w:t>
      </w:r>
      <w:r w:rsidR="00055208" w:rsidRPr="00455F50">
        <w:rPr>
          <w:sz w:val="18"/>
          <w:szCs w:val="18"/>
        </w:rPr>
        <w:t xml:space="preserve"> 103:</w:t>
      </w:r>
      <w:r w:rsidR="0002139C" w:rsidRPr="00455F50">
        <w:rPr>
          <w:sz w:val="18"/>
          <w:szCs w:val="18"/>
        </w:rPr>
        <w:t xml:space="preserve"> </w:t>
      </w:r>
      <w:r w:rsidR="00055208" w:rsidRPr="00455F50">
        <w:rPr>
          <w:sz w:val="18"/>
          <w:szCs w:val="18"/>
        </w:rPr>
        <w:t>489–500.</w:t>
      </w:r>
    </w:p>
    <w:p w14:paraId="6B864366" w14:textId="77777777" w:rsidR="008A2A77" w:rsidRPr="00455F50" w:rsidRDefault="008A2A77" w:rsidP="004F5965">
      <w:pPr>
        <w:pStyle w:val="EndNoteBibliography"/>
        <w:spacing w:after="0"/>
        <w:ind w:left="720" w:hanging="720"/>
        <w:rPr>
          <w:sz w:val="18"/>
          <w:szCs w:val="18"/>
        </w:rPr>
      </w:pPr>
      <w:r w:rsidRPr="00455F50">
        <w:rPr>
          <w:color w:val="222222"/>
          <w:sz w:val="18"/>
          <w:szCs w:val="18"/>
        </w:rPr>
        <w:t xml:space="preserve">Francis, M.P., Griggs, L.H. and Baird, S.J., 2001. Pelagic shark bycatch in the New Zealand tuna longline fishery. </w:t>
      </w:r>
      <w:r w:rsidRPr="00455F50">
        <w:rPr>
          <w:i/>
          <w:iCs/>
          <w:color w:val="222222"/>
          <w:sz w:val="18"/>
          <w:szCs w:val="18"/>
        </w:rPr>
        <w:t>Marine and Freshwater Research</w:t>
      </w:r>
      <w:r w:rsidRPr="00455F50">
        <w:rPr>
          <w:color w:val="222222"/>
          <w:sz w:val="18"/>
          <w:szCs w:val="18"/>
        </w:rPr>
        <w:t xml:space="preserve"> </w:t>
      </w:r>
      <w:r w:rsidRPr="00455F50">
        <w:rPr>
          <w:iCs/>
          <w:color w:val="222222"/>
          <w:sz w:val="18"/>
          <w:szCs w:val="18"/>
        </w:rPr>
        <w:t xml:space="preserve">52: </w:t>
      </w:r>
      <w:r w:rsidRPr="00455F50">
        <w:rPr>
          <w:color w:val="222222"/>
          <w:sz w:val="18"/>
          <w:szCs w:val="18"/>
        </w:rPr>
        <w:t>165–178.</w:t>
      </w:r>
    </w:p>
    <w:p w14:paraId="18D47FE4" w14:textId="77777777" w:rsidR="0002668A" w:rsidRPr="00455F50" w:rsidRDefault="0002668A" w:rsidP="004F5965">
      <w:pPr>
        <w:pStyle w:val="EndNoteBibliography"/>
        <w:spacing w:after="0"/>
        <w:ind w:left="720" w:hanging="720"/>
        <w:rPr>
          <w:sz w:val="18"/>
          <w:szCs w:val="18"/>
        </w:rPr>
      </w:pPr>
      <w:r w:rsidRPr="00455F50">
        <w:rPr>
          <w:sz w:val="18"/>
          <w:szCs w:val="18"/>
        </w:rPr>
        <w:t>Francis, M</w:t>
      </w:r>
      <w:r w:rsidR="008A2A77" w:rsidRPr="00455F50">
        <w:rPr>
          <w:sz w:val="18"/>
          <w:szCs w:val="18"/>
        </w:rPr>
        <w:t>.P.</w:t>
      </w:r>
      <w:r w:rsidRPr="00455F50">
        <w:rPr>
          <w:sz w:val="18"/>
          <w:szCs w:val="18"/>
        </w:rPr>
        <w:t>, Griggs, L.H. and Baird, S.J., 2004. Fish bycatch in New Zealand tuna longline fisheries, 1998-99 to 1999-2000. Ministry of Fisheries: New Zealand Fisheries Assessment Report 2004/22;.62 pp..</w:t>
      </w:r>
    </w:p>
    <w:p w14:paraId="2B3B0D98" w14:textId="77777777" w:rsidR="00F00071" w:rsidRPr="00455F50" w:rsidRDefault="00C3753B" w:rsidP="004F5965">
      <w:pPr>
        <w:pStyle w:val="EndNoteBibliography"/>
        <w:spacing w:after="0"/>
        <w:ind w:left="720" w:hanging="720"/>
        <w:rPr>
          <w:sz w:val="18"/>
          <w:szCs w:val="18"/>
        </w:rPr>
      </w:pPr>
      <w:r w:rsidRPr="00455F50">
        <w:rPr>
          <w:sz w:val="18"/>
          <w:szCs w:val="18"/>
        </w:rPr>
        <w:t xml:space="preserve">Francis </w:t>
      </w:r>
      <w:r w:rsidR="00F00071" w:rsidRPr="00455F50">
        <w:rPr>
          <w:sz w:val="18"/>
          <w:szCs w:val="18"/>
        </w:rPr>
        <w:t>MP,</w:t>
      </w:r>
      <w:r w:rsidR="00055208" w:rsidRPr="00455F50">
        <w:rPr>
          <w:sz w:val="18"/>
          <w:szCs w:val="18"/>
        </w:rPr>
        <w:t xml:space="preserve"> </w:t>
      </w:r>
      <w:r w:rsidRPr="00455F50">
        <w:rPr>
          <w:sz w:val="18"/>
          <w:szCs w:val="18"/>
        </w:rPr>
        <w:t>Natanson LJ and Campana S</w:t>
      </w:r>
      <w:r w:rsidR="00DA2E9D" w:rsidRPr="00455F50">
        <w:rPr>
          <w:sz w:val="18"/>
          <w:szCs w:val="18"/>
        </w:rPr>
        <w:t>E</w:t>
      </w:r>
      <w:r w:rsidRPr="00455F50">
        <w:rPr>
          <w:sz w:val="18"/>
          <w:szCs w:val="18"/>
        </w:rPr>
        <w:t xml:space="preserve"> 2008. The biology and ecology of the porbeagle shark, </w:t>
      </w:r>
      <w:r w:rsidRPr="00455F50">
        <w:rPr>
          <w:i/>
          <w:sz w:val="18"/>
          <w:szCs w:val="18"/>
        </w:rPr>
        <w:t>Lamna nasus</w:t>
      </w:r>
      <w:r w:rsidRPr="00455F50">
        <w:rPr>
          <w:sz w:val="18"/>
          <w:szCs w:val="18"/>
        </w:rPr>
        <w:t>. p. 105</w:t>
      </w:r>
      <w:r w:rsidR="00F00071" w:rsidRPr="00455F50">
        <w:rPr>
          <w:sz w:val="18"/>
          <w:szCs w:val="18"/>
        </w:rPr>
        <w:t xml:space="preserve"> </w:t>
      </w:r>
      <w:r w:rsidRPr="00455F50">
        <w:rPr>
          <w:sz w:val="18"/>
          <w:szCs w:val="18"/>
        </w:rPr>
        <w:t>-</w:t>
      </w:r>
      <w:r w:rsidR="00F00071" w:rsidRPr="00455F50">
        <w:rPr>
          <w:sz w:val="18"/>
          <w:szCs w:val="18"/>
        </w:rPr>
        <w:t xml:space="preserve"> </w:t>
      </w:r>
      <w:r w:rsidRPr="00455F50">
        <w:rPr>
          <w:sz w:val="18"/>
          <w:szCs w:val="18"/>
        </w:rPr>
        <w:t>113. In: Sharks of the Open Ocean. Biology, Fisheries and Conservation (eds. M. D. Cambi, B. K. Pikitch and B. A. Babcock). Blackwell Publishing, Oxford UK.</w:t>
      </w:r>
    </w:p>
    <w:p w14:paraId="138549CD" w14:textId="15A80DCA" w:rsidR="00703D5E" w:rsidRPr="00455F50" w:rsidRDefault="00703D5E" w:rsidP="004F5965">
      <w:pPr>
        <w:pStyle w:val="EndNoteBibliography"/>
        <w:spacing w:after="0"/>
        <w:ind w:left="720" w:hanging="720"/>
        <w:rPr>
          <w:sz w:val="18"/>
          <w:szCs w:val="18"/>
        </w:rPr>
      </w:pPr>
      <w:r w:rsidRPr="00455F50">
        <w:rPr>
          <w:color w:val="222222"/>
          <w:sz w:val="18"/>
          <w:szCs w:val="18"/>
        </w:rPr>
        <w:t xml:space="preserve">Francis, M.P., Campana, S.E. and Jones, C.M., 2007. Age under-estimation in New Zealand porbeagle sharks (Lamna nasus): is there an upper limit to ages that can be determined from shark vertebrae?. </w:t>
      </w:r>
      <w:r w:rsidRPr="00455F50">
        <w:rPr>
          <w:i/>
          <w:iCs/>
          <w:color w:val="222222"/>
          <w:sz w:val="18"/>
          <w:szCs w:val="18"/>
        </w:rPr>
        <w:t>Marine and Freshwater Research</w:t>
      </w:r>
      <w:r w:rsidRPr="00455F50">
        <w:rPr>
          <w:color w:val="222222"/>
          <w:sz w:val="18"/>
          <w:szCs w:val="18"/>
        </w:rPr>
        <w:t xml:space="preserve"> </w:t>
      </w:r>
      <w:r w:rsidRPr="00455F50">
        <w:rPr>
          <w:iCs/>
          <w:color w:val="222222"/>
          <w:sz w:val="18"/>
          <w:szCs w:val="18"/>
        </w:rPr>
        <w:t>58</w:t>
      </w:r>
      <w:r w:rsidR="0002139C" w:rsidRPr="00455F50">
        <w:rPr>
          <w:color w:val="222222"/>
          <w:sz w:val="18"/>
          <w:szCs w:val="18"/>
        </w:rPr>
        <w:t>:</w:t>
      </w:r>
      <w:r w:rsidRPr="00455F50">
        <w:rPr>
          <w:color w:val="222222"/>
          <w:sz w:val="18"/>
          <w:szCs w:val="18"/>
        </w:rPr>
        <w:t>10</w:t>
      </w:r>
      <w:r w:rsidR="0002139C" w:rsidRPr="00455F50">
        <w:rPr>
          <w:color w:val="222222"/>
          <w:sz w:val="18"/>
          <w:szCs w:val="18"/>
        </w:rPr>
        <w:t>–</w:t>
      </w:r>
      <w:r w:rsidRPr="00455F50">
        <w:rPr>
          <w:color w:val="222222"/>
          <w:sz w:val="18"/>
          <w:szCs w:val="18"/>
        </w:rPr>
        <w:t>23.</w:t>
      </w:r>
    </w:p>
    <w:p w14:paraId="7B6CFF2E" w14:textId="2307D55C" w:rsidR="00C94784" w:rsidRPr="00455F50" w:rsidRDefault="00C94784" w:rsidP="004F5965">
      <w:pPr>
        <w:pStyle w:val="EndNoteBibliography"/>
        <w:spacing w:after="0"/>
        <w:ind w:left="720" w:hanging="720"/>
        <w:rPr>
          <w:sz w:val="18"/>
          <w:szCs w:val="18"/>
        </w:rPr>
      </w:pPr>
      <w:r w:rsidRPr="00455F50">
        <w:rPr>
          <w:sz w:val="18"/>
          <w:szCs w:val="18"/>
        </w:rPr>
        <w:t>Francis, M.P., J.C. Holdsworth and B.A. Block. 2015. Life in the open ocean: seasonal migration and diel diving behaviour of Southern Hemisphere porbeagle sharks (</w:t>
      </w:r>
      <w:r w:rsidRPr="00455F50">
        <w:rPr>
          <w:i/>
          <w:iCs/>
          <w:sz w:val="18"/>
          <w:szCs w:val="18"/>
        </w:rPr>
        <w:t>Lamna nasus</w:t>
      </w:r>
      <w:r w:rsidRPr="00455F50">
        <w:rPr>
          <w:sz w:val="18"/>
          <w:szCs w:val="18"/>
        </w:rPr>
        <w:t>). Mar</w:t>
      </w:r>
      <w:r w:rsidR="0002139C" w:rsidRPr="00455F50">
        <w:rPr>
          <w:sz w:val="18"/>
          <w:szCs w:val="18"/>
        </w:rPr>
        <w:t>ine</w:t>
      </w:r>
      <w:r w:rsidRPr="00455F50">
        <w:rPr>
          <w:sz w:val="18"/>
          <w:szCs w:val="18"/>
        </w:rPr>
        <w:t xml:space="preserve"> Biol</w:t>
      </w:r>
      <w:r w:rsidR="0002139C" w:rsidRPr="00455F50">
        <w:rPr>
          <w:sz w:val="18"/>
          <w:szCs w:val="18"/>
        </w:rPr>
        <w:t>ogy</w:t>
      </w:r>
      <w:r w:rsidRPr="00455F50">
        <w:rPr>
          <w:sz w:val="18"/>
          <w:szCs w:val="18"/>
        </w:rPr>
        <w:t xml:space="preserve"> 162: 2305–2323.</w:t>
      </w:r>
    </w:p>
    <w:p w14:paraId="08D0B9E6" w14:textId="23E8A72E" w:rsidR="00C77080" w:rsidRPr="00455F50" w:rsidRDefault="004C5A06" w:rsidP="004F5965">
      <w:pPr>
        <w:pStyle w:val="EndNoteBibliography"/>
        <w:ind w:left="720" w:hanging="720"/>
        <w:rPr>
          <w:sz w:val="18"/>
          <w:szCs w:val="18"/>
          <w:lang w:val="fr-FR"/>
        </w:rPr>
      </w:pPr>
      <w:r w:rsidRPr="00455F50">
        <w:rPr>
          <w:sz w:val="18"/>
          <w:szCs w:val="18"/>
        </w:rPr>
        <w:t xml:space="preserve">Hoyle SD, Edwards </w:t>
      </w:r>
      <w:r w:rsidR="00F00071" w:rsidRPr="00455F50">
        <w:rPr>
          <w:sz w:val="18"/>
          <w:szCs w:val="18"/>
        </w:rPr>
        <w:t>CTT</w:t>
      </w:r>
      <w:r w:rsidR="00DA2E9D" w:rsidRPr="00455F50">
        <w:rPr>
          <w:sz w:val="18"/>
          <w:szCs w:val="18"/>
        </w:rPr>
        <w:t>,</w:t>
      </w:r>
      <w:r w:rsidR="00F00071" w:rsidRPr="00455F50">
        <w:rPr>
          <w:sz w:val="18"/>
          <w:szCs w:val="18"/>
        </w:rPr>
        <w:t xml:space="preserve"> </w:t>
      </w:r>
      <w:r w:rsidRPr="00455F50">
        <w:rPr>
          <w:sz w:val="18"/>
          <w:szCs w:val="18"/>
        </w:rPr>
        <w:t>Roux</w:t>
      </w:r>
      <w:r w:rsidR="00DA2E9D" w:rsidRPr="00455F50">
        <w:rPr>
          <w:sz w:val="18"/>
          <w:szCs w:val="18"/>
        </w:rPr>
        <w:t xml:space="preserve"> MJ</w:t>
      </w:r>
      <w:r w:rsidRPr="00455F50">
        <w:rPr>
          <w:sz w:val="18"/>
          <w:szCs w:val="18"/>
        </w:rPr>
        <w:t>, Clarke</w:t>
      </w:r>
      <w:r w:rsidR="00DA2E9D" w:rsidRPr="00455F50">
        <w:rPr>
          <w:sz w:val="18"/>
          <w:szCs w:val="18"/>
        </w:rPr>
        <w:t xml:space="preserve"> SC</w:t>
      </w:r>
      <w:r w:rsidRPr="00455F50">
        <w:rPr>
          <w:sz w:val="18"/>
          <w:szCs w:val="18"/>
        </w:rPr>
        <w:t xml:space="preserve"> and Francis</w:t>
      </w:r>
      <w:r w:rsidR="00DA2E9D" w:rsidRPr="00455F50">
        <w:rPr>
          <w:sz w:val="18"/>
          <w:szCs w:val="18"/>
        </w:rPr>
        <w:t xml:space="preserve"> MP</w:t>
      </w:r>
      <w:r w:rsidRPr="00455F50">
        <w:rPr>
          <w:sz w:val="18"/>
          <w:szCs w:val="18"/>
        </w:rPr>
        <w:t xml:space="preserve"> 2017. Southern Hemisphere porbeagle shark stock status assessment. </w:t>
      </w:r>
      <w:r w:rsidRPr="00455F50">
        <w:rPr>
          <w:bCs/>
          <w:sz w:val="18"/>
          <w:szCs w:val="18"/>
        </w:rPr>
        <w:t>WCPFC-SC13-2017/SA-WP-12 (rev. 1), 59 pp.</w:t>
      </w:r>
      <w:r w:rsidR="00C77080" w:rsidRPr="00455F50">
        <w:rPr>
          <w:sz w:val="18"/>
          <w:szCs w:val="18"/>
        </w:rPr>
        <w:t xml:space="preserve">ICCAT-SCRS/ICES 2009. Report of the 2009 Porbeagle stock assessments meeting Copenhagen, Denmark, June 22 to 27, 2009. </w:t>
      </w:r>
      <w:r w:rsidR="00C77080" w:rsidRPr="00455F50">
        <w:rPr>
          <w:sz w:val="18"/>
          <w:szCs w:val="18"/>
          <w:lang w:val="fr-FR"/>
        </w:rPr>
        <w:t>SCRS/2009/014. 57 pp.</w:t>
      </w:r>
    </w:p>
    <w:p w14:paraId="4A784EDF" w14:textId="2F626894" w:rsidR="00C77080" w:rsidRPr="00455F50" w:rsidRDefault="00C77080" w:rsidP="004F5965">
      <w:pPr>
        <w:pStyle w:val="EndNoteBibliography"/>
        <w:spacing w:after="0"/>
        <w:ind w:left="720" w:hanging="720"/>
        <w:rPr>
          <w:sz w:val="18"/>
          <w:szCs w:val="18"/>
        </w:rPr>
      </w:pPr>
      <w:r w:rsidRPr="00455F50">
        <w:rPr>
          <w:sz w:val="18"/>
          <w:szCs w:val="18"/>
          <w:lang w:val="fr-FR"/>
        </w:rPr>
        <w:t xml:space="preserve">Jensen CF, Natanson LJ, Pratt Jr HL, Kohler N, Campana SE 2002. </w:t>
      </w:r>
      <w:r w:rsidRPr="00455F50">
        <w:rPr>
          <w:sz w:val="18"/>
          <w:szCs w:val="18"/>
        </w:rPr>
        <w:t>The reproductive biology of the porbeage shark (</w:t>
      </w:r>
      <w:r w:rsidRPr="00455F50">
        <w:rPr>
          <w:i/>
          <w:sz w:val="18"/>
          <w:szCs w:val="18"/>
        </w:rPr>
        <w:t>Lamna nasus</w:t>
      </w:r>
      <w:r w:rsidRPr="00455F50">
        <w:rPr>
          <w:sz w:val="18"/>
          <w:szCs w:val="18"/>
        </w:rPr>
        <w:t xml:space="preserve">) in the western North Atlantic Ocean. </w:t>
      </w:r>
      <w:r w:rsidRPr="00455F50">
        <w:rPr>
          <w:i/>
          <w:sz w:val="18"/>
          <w:szCs w:val="18"/>
        </w:rPr>
        <w:t>Fishery Bulletin</w:t>
      </w:r>
      <w:r w:rsidRPr="00455F50">
        <w:rPr>
          <w:sz w:val="18"/>
          <w:szCs w:val="18"/>
        </w:rPr>
        <w:t xml:space="preserve"> 100: 727</w:t>
      </w:r>
      <w:r w:rsidR="0002139C" w:rsidRPr="00455F50">
        <w:rPr>
          <w:sz w:val="18"/>
          <w:szCs w:val="18"/>
        </w:rPr>
        <w:t>–</w:t>
      </w:r>
      <w:r w:rsidRPr="00455F50">
        <w:rPr>
          <w:sz w:val="18"/>
          <w:szCs w:val="18"/>
        </w:rPr>
        <w:t>738.</w:t>
      </w:r>
    </w:p>
    <w:p w14:paraId="56392231" w14:textId="34652502" w:rsidR="00703D5E" w:rsidRPr="00455F50" w:rsidRDefault="00703D5E" w:rsidP="004F5965">
      <w:pPr>
        <w:pStyle w:val="EndNoteBibliography"/>
        <w:spacing w:after="0"/>
        <w:ind w:left="720" w:hanging="720"/>
        <w:rPr>
          <w:sz w:val="18"/>
          <w:szCs w:val="18"/>
        </w:rPr>
      </w:pPr>
      <w:r w:rsidRPr="00455F50">
        <w:rPr>
          <w:color w:val="222222"/>
          <w:sz w:val="18"/>
          <w:szCs w:val="18"/>
        </w:rPr>
        <w:t>Natanson, L.J., Mello, J.J. and Campana, S.E., 2002. Validated age and growth of the porbeagle shark (</w:t>
      </w:r>
      <w:r w:rsidRPr="00455F50">
        <w:rPr>
          <w:i/>
          <w:color w:val="222222"/>
          <w:sz w:val="18"/>
          <w:szCs w:val="18"/>
        </w:rPr>
        <w:t>Lamna nasus</w:t>
      </w:r>
      <w:r w:rsidRPr="00455F50">
        <w:rPr>
          <w:color w:val="222222"/>
          <w:sz w:val="18"/>
          <w:szCs w:val="18"/>
        </w:rPr>
        <w:t xml:space="preserve">) in the western North Atlantic Ocean. </w:t>
      </w:r>
      <w:r w:rsidRPr="00455F50">
        <w:rPr>
          <w:i/>
          <w:iCs/>
          <w:color w:val="222222"/>
          <w:sz w:val="18"/>
          <w:szCs w:val="18"/>
        </w:rPr>
        <w:t>Fishery Bulletin</w:t>
      </w:r>
      <w:r w:rsidRPr="00455F50">
        <w:rPr>
          <w:color w:val="222222"/>
          <w:sz w:val="18"/>
          <w:szCs w:val="18"/>
        </w:rPr>
        <w:t xml:space="preserve"> </w:t>
      </w:r>
      <w:r w:rsidRPr="00455F50">
        <w:rPr>
          <w:iCs/>
          <w:color w:val="222222"/>
          <w:sz w:val="18"/>
          <w:szCs w:val="18"/>
        </w:rPr>
        <w:t>100</w:t>
      </w:r>
      <w:r w:rsidR="0002139C" w:rsidRPr="00455F50">
        <w:rPr>
          <w:iCs/>
          <w:color w:val="222222"/>
          <w:sz w:val="18"/>
          <w:szCs w:val="18"/>
        </w:rPr>
        <w:t xml:space="preserve">: </w:t>
      </w:r>
      <w:r w:rsidRPr="00455F50">
        <w:rPr>
          <w:color w:val="222222"/>
          <w:sz w:val="18"/>
          <w:szCs w:val="18"/>
        </w:rPr>
        <w:t>266</w:t>
      </w:r>
      <w:r w:rsidR="0002139C" w:rsidRPr="00455F50">
        <w:rPr>
          <w:color w:val="222222"/>
          <w:sz w:val="18"/>
          <w:szCs w:val="18"/>
        </w:rPr>
        <w:t>–</w:t>
      </w:r>
      <w:r w:rsidRPr="00455F50">
        <w:rPr>
          <w:color w:val="222222"/>
          <w:sz w:val="18"/>
          <w:szCs w:val="18"/>
        </w:rPr>
        <w:t>278.</w:t>
      </w:r>
    </w:p>
    <w:p w14:paraId="68E19D52" w14:textId="274990F9" w:rsidR="00C77080" w:rsidRPr="00455F50" w:rsidRDefault="00C77080" w:rsidP="004F5965">
      <w:pPr>
        <w:pStyle w:val="EndNoteBibliography"/>
        <w:spacing w:after="0"/>
        <w:ind w:left="720" w:hanging="720"/>
        <w:rPr>
          <w:sz w:val="18"/>
          <w:szCs w:val="18"/>
        </w:rPr>
      </w:pPr>
      <w:r w:rsidRPr="00455F50">
        <w:rPr>
          <w:sz w:val="18"/>
          <w:szCs w:val="18"/>
        </w:rPr>
        <w:t xml:space="preserve">Nicolaus EM, Bendall VA, Bolam TP, Maes T, Ellis JR 2016. Concentrations of mercury and other trace elements in porbeagle shark </w:t>
      </w:r>
      <w:r w:rsidRPr="00455F50">
        <w:rPr>
          <w:i/>
          <w:sz w:val="18"/>
          <w:szCs w:val="18"/>
        </w:rPr>
        <w:t>Lamna nasus. Marine Pollution Bulletin</w:t>
      </w:r>
      <w:r w:rsidRPr="00455F50">
        <w:rPr>
          <w:sz w:val="18"/>
          <w:szCs w:val="18"/>
        </w:rPr>
        <w:t xml:space="preserve"> 112: 406</w:t>
      </w:r>
      <w:r w:rsidR="0002139C" w:rsidRPr="00455F50">
        <w:rPr>
          <w:sz w:val="18"/>
          <w:szCs w:val="18"/>
        </w:rPr>
        <w:t>–</w:t>
      </w:r>
      <w:r w:rsidRPr="00455F50">
        <w:rPr>
          <w:sz w:val="18"/>
          <w:szCs w:val="18"/>
        </w:rPr>
        <w:t>410.</w:t>
      </w:r>
    </w:p>
    <w:p w14:paraId="325D45BB" w14:textId="4C4B72BA" w:rsidR="00C77080" w:rsidRPr="00455F50" w:rsidRDefault="00C77080" w:rsidP="004F5965">
      <w:pPr>
        <w:pStyle w:val="EndNoteBibliography"/>
        <w:spacing w:after="0"/>
        <w:ind w:left="720" w:hanging="720"/>
        <w:rPr>
          <w:sz w:val="18"/>
          <w:szCs w:val="18"/>
        </w:rPr>
      </w:pPr>
      <w:r w:rsidRPr="00455F50">
        <w:rPr>
          <w:sz w:val="18"/>
          <w:szCs w:val="18"/>
        </w:rPr>
        <w:t>Semba Y, Yokawa K, Matsunaga H, Shono H 2013. Distribution and trend in abundance of the porbeagle (</w:t>
      </w:r>
      <w:r w:rsidRPr="00455F50">
        <w:rPr>
          <w:i/>
          <w:sz w:val="18"/>
          <w:szCs w:val="18"/>
        </w:rPr>
        <w:t>Lamna nasus</w:t>
      </w:r>
      <w:r w:rsidRPr="00455F50">
        <w:rPr>
          <w:sz w:val="18"/>
          <w:szCs w:val="18"/>
        </w:rPr>
        <w:t>) in the southern hemisphere. M</w:t>
      </w:r>
      <w:r w:rsidRPr="00455F50">
        <w:rPr>
          <w:i/>
          <w:sz w:val="18"/>
          <w:szCs w:val="18"/>
        </w:rPr>
        <w:t>arine and Freshwater Research</w:t>
      </w:r>
      <w:r w:rsidRPr="00455F50">
        <w:rPr>
          <w:sz w:val="18"/>
          <w:szCs w:val="18"/>
        </w:rPr>
        <w:t xml:space="preserve"> 64: 518</w:t>
      </w:r>
      <w:r w:rsidR="0002139C" w:rsidRPr="00455F50">
        <w:rPr>
          <w:sz w:val="18"/>
          <w:szCs w:val="18"/>
        </w:rPr>
        <w:t>–</w:t>
      </w:r>
      <w:r w:rsidRPr="00455F50">
        <w:rPr>
          <w:sz w:val="18"/>
          <w:szCs w:val="18"/>
        </w:rPr>
        <w:t>529.</w:t>
      </w:r>
    </w:p>
    <w:p w14:paraId="3F48E2D6" w14:textId="77777777" w:rsidR="00C77080" w:rsidRPr="00455F50" w:rsidRDefault="00C77080" w:rsidP="004F5965">
      <w:pPr>
        <w:pStyle w:val="EndNoteBibliography"/>
        <w:spacing w:after="0"/>
        <w:ind w:left="720" w:hanging="720"/>
        <w:rPr>
          <w:sz w:val="18"/>
          <w:szCs w:val="18"/>
        </w:rPr>
      </w:pPr>
      <w:r w:rsidRPr="00455F50">
        <w:rPr>
          <w:sz w:val="18"/>
          <w:szCs w:val="18"/>
        </w:rPr>
        <w:t xml:space="preserve">Stevens J, Fowler, S.L., Soldo, A., McCord, M., Baum, J., Acuña, E., Domingo, A. &amp; Francis, M. 2006. </w:t>
      </w:r>
      <w:r w:rsidRPr="00455F50">
        <w:rPr>
          <w:i/>
          <w:sz w:val="18"/>
          <w:szCs w:val="18"/>
        </w:rPr>
        <w:t>Lamna nasus</w:t>
      </w:r>
      <w:r w:rsidRPr="00455F50">
        <w:rPr>
          <w:sz w:val="18"/>
          <w:szCs w:val="18"/>
        </w:rPr>
        <w:t>. The IUCN Red List of Threatened Species 2006: e.T11200A3261697.</w:t>
      </w:r>
    </w:p>
    <w:p w14:paraId="6A3305A7" w14:textId="77777777" w:rsidR="00C77080" w:rsidRPr="00455F50" w:rsidRDefault="00C77080" w:rsidP="004F5965">
      <w:pPr>
        <w:pStyle w:val="EndNoteBibliography"/>
        <w:ind w:left="720" w:hanging="720"/>
        <w:rPr>
          <w:sz w:val="18"/>
          <w:szCs w:val="18"/>
        </w:rPr>
      </w:pPr>
      <w:r w:rsidRPr="00455F50">
        <w:rPr>
          <w:sz w:val="18"/>
          <w:szCs w:val="18"/>
        </w:rPr>
        <w:t>WCPFC 2017. Southern Hemisphere porbeagle shark (</w:t>
      </w:r>
      <w:r w:rsidRPr="00455F50">
        <w:rPr>
          <w:i/>
          <w:sz w:val="18"/>
          <w:szCs w:val="18"/>
        </w:rPr>
        <w:t>Lamna nasus</w:t>
      </w:r>
      <w:r w:rsidRPr="00455F50">
        <w:rPr>
          <w:sz w:val="18"/>
          <w:szCs w:val="18"/>
        </w:rPr>
        <w:t>) stock status assessment. Western and Central Pacific Fisheries Commission. WCPFC-SC13-2017/SA-WP-12</w:t>
      </w:r>
      <w:r w:rsidR="00607781" w:rsidRPr="00455F50">
        <w:rPr>
          <w:sz w:val="18"/>
          <w:szCs w:val="18"/>
        </w:rPr>
        <w:t xml:space="preserve"> (rev 2)</w:t>
      </w:r>
      <w:r w:rsidRPr="00455F50">
        <w:rPr>
          <w:sz w:val="18"/>
          <w:szCs w:val="18"/>
        </w:rPr>
        <w:t>.</w:t>
      </w:r>
    </w:p>
    <w:p w14:paraId="426CD6AC" w14:textId="77777777" w:rsidR="00BE0CE2" w:rsidRPr="00F743E9" w:rsidRDefault="00363B6F" w:rsidP="00F743E9">
      <w:pPr>
        <w:spacing w:line="240" w:lineRule="auto"/>
        <w:rPr>
          <w:color w:val="auto"/>
          <w:sz w:val="22"/>
        </w:rPr>
      </w:pPr>
      <w:r w:rsidRPr="00455F50">
        <w:rPr>
          <w:color w:val="auto"/>
          <w:sz w:val="18"/>
          <w:szCs w:val="18"/>
        </w:rPr>
        <w:fldChar w:fldCharType="end"/>
      </w:r>
      <w:bookmarkEnd w:id="11"/>
    </w:p>
    <w:sectPr w:rsidR="00BE0CE2" w:rsidRPr="00F743E9" w:rsidSect="005D0DEC">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D1170" w14:textId="77777777" w:rsidR="00B100E9" w:rsidRDefault="00B100E9" w:rsidP="003B0F6A">
      <w:pPr>
        <w:spacing w:after="0" w:line="240" w:lineRule="auto"/>
      </w:pPr>
      <w:r>
        <w:separator/>
      </w:r>
    </w:p>
  </w:endnote>
  <w:endnote w:type="continuationSeparator" w:id="0">
    <w:p w14:paraId="2BF9C348" w14:textId="77777777" w:rsidR="00B100E9" w:rsidRDefault="00B100E9" w:rsidP="003B0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1002A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F1AA0" w14:textId="77777777" w:rsidR="0002139C" w:rsidRPr="005D0DEC" w:rsidRDefault="0002139C">
    <w:pPr>
      <w:pStyle w:val="Footer"/>
      <w:tabs>
        <w:tab w:val="clear" w:pos="4680"/>
        <w:tab w:val="clear" w:pos="9360"/>
      </w:tabs>
      <w:jc w:val="center"/>
      <w:rPr>
        <w:caps/>
        <w:noProof/>
        <w:color w:val="auto"/>
      </w:rPr>
    </w:pPr>
    <w:r w:rsidRPr="005D0DEC">
      <w:rPr>
        <w:caps/>
        <w:color w:val="auto"/>
      </w:rPr>
      <w:fldChar w:fldCharType="begin"/>
    </w:r>
    <w:r w:rsidRPr="005D0DEC">
      <w:rPr>
        <w:caps/>
        <w:color w:val="auto"/>
      </w:rPr>
      <w:instrText xml:space="preserve"> PAGE   \* MERGEFORMAT </w:instrText>
    </w:r>
    <w:r w:rsidRPr="005D0DEC">
      <w:rPr>
        <w:caps/>
        <w:color w:val="auto"/>
      </w:rPr>
      <w:fldChar w:fldCharType="separate"/>
    </w:r>
    <w:r w:rsidR="008A2A77">
      <w:rPr>
        <w:caps/>
        <w:noProof/>
        <w:color w:val="auto"/>
      </w:rPr>
      <w:t>2</w:t>
    </w:r>
    <w:r w:rsidRPr="005D0DEC">
      <w:rPr>
        <w:caps/>
        <w:noProof/>
        <w:color w:val="auto"/>
      </w:rPr>
      <w:fldChar w:fldCharType="end"/>
    </w:r>
  </w:p>
  <w:p w14:paraId="3DFD55ED" w14:textId="77777777" w:rsidR="0002139C" w:rsidRDefault="00021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109884"/>
      <w:docPartObj>
        <w:docPartGallery w:val="Page Numbers (Bottom of Page)"/>
        <w:docPartUnique/>
      </w:docPartObj>
    </w:sdtPr>
    <w:sdtEndPr>
      <w:rPr>
        <w:noProof/>
        <w:sz w:val="18"/>
        <w:szCs w:val="18"/>
      </w:rPr>
    </w:sdtEndPr>
    <w:sdtContent>
      <w:p w14:paraId="4536F185" w14:textId="77777777" w:rsidR="0002139C" w:rsidRPr="007F0754" w:rsidRDefault="0002139C">
        <w:pPr>
          <w:pStyle w:val="Footer"/>
          <w:jc w:val="center"/>
          <w:rPr>
            <w:sz w:val="18"/>
            <w:szCs w:val="18"/>
          </w:rPr>
        </w:pPr>
        <w:r w:rsidRPr="007F0754">
          <w:rPr>
            <w:sz w:val="18"/>
            <w:szCs w:val="18"/>
          </w:rPr>
          <w:fldChar w:fldCharType="begin"/>
        </w:r>
        <w:r w:rsidRPr="007F0754">
          <w:rPr>
            <w:sz w:val="18"/>
            <w:szCs w:val="18"/>
          </w:rPr>
          <w:instrText xml:space="preserve"> PAGE   \* MERGEFORMAT </w:instrText>
        </w:r>
        <w:r w:rsidRPr="007F0754">
          <w:rPr>
            <w:sz w:val="18"/>
            <w:szCs w:val="18"/>
          </w:rPr>
          <w:fldChar w:fldCharType="separate"/>
        </w:r>
        <w:r w:rsidR="008A2A77">
          <w:rPr>
            <w:noProof/>
            <w:sz w:val="18"/>
            <w:szCs w:val="18"/>
          </w:rPr>
          <w:t>1</w:t>
        </w:r>
        <w:r w:rsidRPr="007F0754">
          <w:rPr>
            <w:noProof/>
            <w:sz w:val="18"/>
            <w:szCs w:val="18"/>
          </w:rPr>
          <w:fldChar w:fldCharType="end"/>
        </w:r>
      </w:p>
    </w:sdtContent>
  </w:sdt>
  <w:p w14:paraId="67DC4C9D" w14:textId="77777777" w:rsidR="0002139C" w:rsidRDefault="00021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47DE7" w14:textId="77777777" w:rsidR="00B100E9" w:rsidRDefault="00B100E9" w:rsidP="003B0F6A">
      <w:pPr>
        <w:spacing w:after="0" w:line="240" w:lineRule="auto"/>
      </w:pPr>
      <w:r>
        <w:separator/>
      </w:r>
    </w:p>
  </w:footnote>
  <w:footnote w:type="continuationSeparator" w:id="0">
    <w:p w14:paraId="4B3118A3" w14:textId="77777777" w:rsidR="00B100E9" w:rsidRDefault="00B100E9" w:rsidP="003B0F6A">
      <w:pPr>
        <w:spacing w:after="0" w:line="240" w:lineRule="auto"/>
      </w:pPr>
      <w:r>
        <w:continuationSeparator/>
      </w:r>
    </w:p>
  </w:footnote>
  <w:footnote w:id="1">
    <w:p w14:paraId="1E865FB4" w14:textId="77777777" w:rsidR="0002139C" w:rsidRPr="004F5965" w:rsidRDefault="0002139C" w:rsidP="00C96E64">
      <w:pPr>
        <w:pStyle w:val="FootnoteText"/>
        <w:rPr>
          <w:rFonts w:ascii="Times New Roman" w:hAnsi="Times New Roman" w:cs="Times New Roman"/>
        </w:rPr>
      </w:pPr>
      <w:r w:rsidRPr="004F5965">
        <w:rPr>
          <w:rStyle w:val="FootnoteReference"/>
          <w:rFonts w:ascii="Times New Roman" w:hAnsi="Times New Roman" w:cs="Times New Roman"/>
        </w:rPr>
        <w:footnoteRef/>
      </w:r>
      <w:r w:rsidRPr="004F5965">
        <w:rPr>
          <w:rFonts w:ascii="Times New Roman" w:hAnsi="Times New Roman" w:cs="Times New Roman"/>
        </w:rPr>
        <w:t xml:space="preserve"> See </w:t>
      </w:r>
      <w:hyperlink r:id="rId1" w:history="1">
        <w:r w:rsidRPr="004F5965">
          <w:rPr>
            <w:rStyle w:val="Hyperlink"/>
            <w:rFonts w:ascii="Times New Roman" w:hAnsi="Times New Roman" w:cs="Times New Roman"/>
          </w:rPr>
          <w:t>http://www.iucnredlist.org/</w:t>
        </w:r>
      </w:hyperlink>
      <w:r w:rsidRPr="004F5965">
        <w:rPr>
          <w:rFonts w:ascii="Times New Roman" w:hAnsi="Times New Roman" w:cs="Times New Roman"/>
        </w:rPr>
        <w:t xml:space="preserve"> for regional assessments</w:t>
      </w:r>
    </w:p>
  </w:footnote>
  <w:footnote w:id="2">
    <w:p w14:paraId="2412478C" w14:textId="77777777" w:rsidR="0002139C" w:rsidRDefault="0002139C" w:rsidP="00607781">
      <w:pPr>
        <w:pStyle w:val="FootnoteText"/>
      </w:pPr>
      <w:r>
        <w:rPr>
          <w:rStyle w:val="FootnoteReference"/>
        </w:rPr>
        <w:footnoteRef/>
      </w:r>
      <w:r>
        <w:t xml:space="preserve">  </w:t>
      </w:r>
      <w:r w:rsidRPr="00607781">
        <w:rPr>
          <w:rFonts w:ascii="Times New Roman" w:hAnsi="Times New Roman" w:cs="Times New Roman"/>
        </w:rPr>
        <w:t xml:space="preserve">Various exploratory models </w:t>
      </w:r>
      <w:proofErr w:type="gramStart"/>
      <w:r w:rsidRPr="00607781">
        <w:rPr>
          <w:rFonts w:ascii="Times New Roman" w:hAnsi="Times New Roman" w:cs="Times New Roman"/>
        </w:rPr>
        <w:t>were undertaken</w:t>
      </w:r>
      <w:proofErr w:type="gramEnd"/>
      <w:r w:rsidRPr="00607781">
        <w:rPr>
          <w:rFonts w:ascii="Times New Roman" w:hAnsi="Times New Roman" w:cs="Times New Roman"/>
        </w:rPr>
        <w:t xml:space="preserve">. </w:t>
      </w:r>
      <w:r>
        <w:rPr>
          <w:rFonts w:ascii="Times New Roman" w:hAnsi="Times New Roman" w:cs="Times New Roman"/>
        </w:rPr>
        <w:t>An</w:t>
      </w:r>
      <w:r w:rsidRPr="00607781">
        <w:rPr>
          <w:rFonts w:ascii="Times New Roman" w:hAnsi="Times New Roman" w:cs="Times New Roman"/>
        </w:rPr>
        <w:t xml:space="preserve"> </w:t>
      </w:r>
      <w:r>
        <w:rPr>
          <w:rFonts w:ascii="Times New Roman" w:hAnsi="Times New Roman" w:cs="Times New Roman"/>
        </w:rPr>
        <w:t>a</w:t>
      </w:r>
      <w:r w:rsidRPr="00607781">
        <w:rPr>
          <w:rFonts w:ascii="Times New Roman" w:hAnsi="Times New Roman" w:cs="Times New Roman"/>
        </w:rPr>
        <w:t>ge-structured production model</w:t>
      </w:r>
      <w:r>
        <w:rPr>
          <w:rFonts w:ascii="Times New Roman" w:hAnsi="Times New Roman" w:cs="Times New Roman"/>
        </w:rPr>
        <w:t xml:space="preserve"> indicated the population had declined to 6% of assumed virgin conditions, whilst a Bayesian </w:t>
      </w:r>
      <w:r w:rsidRPr="00607781">
        <w:rPr>
          <w:rFonts w:ascii="Times New Roman" w:hAnsi="Times New Roman" w:cs="Times New Roman"/>
        </w:rPr>
        <w:t>surplus production model</w:t>
      </w:r>
      <w:r>
        <w:rPr>
          <w:rFonts w:ascii="Times New Roman" w:hAnsi="Times New Roman" w:cs="Times New Roman"/>
        </w:rPr>
        <w:t xml:space="preserve"> indicated that </w:t>
      </w:r>
      <w:r w:rsidRPr="00607781">
        <w:rPr>
          <w:rFonts w:ascii="Times New Roman" w:hAnsi="Times New Roman" w:cs="Times New Roman"/>
        </w:rPr>
        <w:t xml:space="preserve">biomass </w:t>
      </w:r>
      <w:proofErr w:type="gramStart"/>
      <w:r>
        <w:rPr>
          <w:rFonts w:ascii="Times New Roman" w:hAnsi="Times New Roman" w:cs="Times New Roman"/>
        </w:rPr>
        <w:t xml:space="preserve">was </w:t>
      </w:r>
      <w:r w:rsidRPr="00607781">
        <w:rPr>
          <w:rFonts w:ascii="Times New Roman" w:hAnsi="Times New Roman" w:cs="Times New Roman"/>
        </w:rPr>
        <w:t>depleted</w:t>
      </w:r>
      <w:proofErr w:type="gramEnd"/>
      <w:r w:rsidRPr="00607781">
        <w:rPr>
          <w:rFonts w:ascii="Times New Roman" w:hAnsi="Times New Roman" w:cs="Times New Roman"/>
        </w:rPr>
        <w:t xml:space="preserve"> to 78% of</w:t>
      </w:r>
      <w:r>
        <w:rPr>
          <w:rFonts w:ascii="Times New Roman" w:hAnsi="Times New Roman" w:cs="Times New Roman"/>
        </w:rPr>
        <w:t xml:space="preserve"> </w:t>
      </w:r>
      <w:r w:rsidRPr="00607781">
        <w:rPr>
          <w:rFonts w:ascii="Times New Roman" w:hAnsi="Times New Roman" w:cs="Times New Roman"/>
        </w:rPr>
        <w:t>the biomass that would sustain the maximum sustainable yield</w:t>
      </w:r>
      <w:r>
        <w:rPr>
          <w:rFonts w:ascii="Times New Roman" w:hAnsi="Times New Roman" w:cs="Times New Roman"/>
        </w:rPr>
        <w:t xml:space="preserve">. </w:t>
      </w:r>
    </w:p>
  </w:footnote>
  <w:footnote w:id="3">
    <w:p w14:paraId="6C4F8073" w14:textId="77777777" w:rsidR="0002139C" w:rsidRPr="004F5965" w:rsidRDefault="0002139C" w:rsidP="004B0B1A">
      <w:pPr>
        <w:pStyle w:val="FootnoteText"/>
        <w:rPr>
          <w:rFonts w:ascii="Times New Roman" w:hAnsi="Times New Roman" w:cs="Times New Roman"/>
          <w:lang w:val="en-US"/>
        </w:rPr>
      </w:pPr>
      <w:r w:rsidRPr="004F5965">
        <w:rPr>
          <w:rStyle w:val="FootnoteReference"/>
          <w:rFonts w:ascii="Times New Roman" w:hAnsi="Times New Roman" w:cs="Times New Roman"/>
        </w:rPr>
        <w:footnoteRef/>
      </w:r>
      <w:r w:rsidRPr="004F5965">
        <w:rPr>
          <w:rFonts w:ascii="Times New Roman" w:hAnsi="Times New Roman" w:cs="Times New Roman"/>
        </w:rPr>
        <w:t xml:space="preserve"> </w:t>
      </w:r>
      <w:hyperlink r:id="rId2" w:history="1">
        <w:r w:rsidRPr="004F5965">
          <w:rPr>
            <w:rStyle w:val="Hyperlink"/>
            <w:rFonts w:ascii="Times New Roman" w:hAnsi="Times New Roman" w:cs="Times New Roman"/>
          </w:rPr>
          <w:t>http://www.tuna-org.org</w:t>
        </w:r>
      </w:hyperlink>
    </w:p>
  </w:footnote>
  <w:footnote w:id="4">
    <w:p w14:paraId="40FFBDA1" w14:textId="77777777" w:rsidR="0002139C" w:rsidRPr="004F5965" w:rsidRDefault="0002139C" w:rsidP="00A87659">
      <w:pPr>
        <w:pStyle w:val="FootnoteText"/>
        <w:rPr>
          <w:rFonts w:ascii="Times New Roman" w:hAnsi="Times New Roman" w:cs="Times New Roman"/>
        </w:rPr>
      </w:pPr>
      <w:r w:rsidRPr="004F5965">
        <w:rPr>
          <w:rStyle w:val="FootnoteReference"/>
          <w:rFonts w:ascii="Times New Roman" w:hAnsi="Times New Roman" w:cs="Times New Roman"/>
        </w:rPr>
        <w:footnoteRef/>
      </w:r>
      <w:r w:rsidRPr="004F5965">
        <w:rPr>
          <w:rFonts w:ascii="Times New Roman" w:hAnsi="Times New Roman" w:cs="Times New Roman"/>
        </w:rPr>
        <w:t xml:space="preserve"> </w:t>
      </w:r>
      <w:hyperlink r:id="rId3" w:history="1">
        <w:r w:rsidRPr="004F5965">
          <w:rPr>
            <w:rStyle w:val="Hyperlink"/>
            <w:rFonts w:ascii="Times New Roman" w:hAnsi="Times New Roman" w:cs="Times New Roman"/>
          </w:rPr>
          <w:t>https://www.ccamlr.org/en/measure-32-18-2006</w:t>
        </w:r>
      </w:hyperlink>
      <w:r w:rsidRPr="004F5965">
        <w:rPr>
          <w:rFonts w:ascii="Times New Roman" w:hAnsi="Times New Roman" w:cs="Times New Roman"/>
        </w:rPr>
        <w:t xml:space="preserve"> </w:t>
      </w:r>
    </w:p>
  </w:footnote>
  <w:footnote w:id="5">
    <w:p w14:paraId="2E1A9B16" w14:textId="77777777" w:rsidR="0002139C" w:rsidRPr="00D74CF2" w:rsidRDefault="0002139C" w:rsidP="000E6923">
      <w:pPr>
        <w:pStyle w:val="FootnoteText"/>
        <w:rPr>
          <w:lang w:val="en-US"/>
        </w:rPr>
      </w:pPr>
      <w:r w:rsidRPr="004F5965">
        <w:rPr>
          <w:rStyle w:val="FootnoteReference"/>
          <w:rFonts w:ascii="Times New Roman" w:hAnsi="Times New Roman" w:cs="Times New Roman"/>
        </w:rPr>
        <w:footnoteRef/>
      </w:r>
      <w:r w:rsidRPr="004F5965">
        <w:rPr>
          <w:rFonts w:ascii="Times New Roman" w:hAnsi="Times New Roman" w:cs="Times New Roman"/>
        </w:rPr>
        <w:t xml:space="preserve"> </w:t>
      </w:r>
      <w:hyperlink r:id="rId4" w:history="1">
        <w:r w:rsidRPr="004F5965">
          <w:rPr>
            <w:rStyle w:val="Hyperlink"/>
            <w:rFonts w:ascii="Times New Roman" w:hAnsi="Times New Roman" w:cs="Times New Roman"/>
          </w:rPr>
          <w:t>South Pacific Regional Fisheries Management Organisation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7997A" w14:textId="057D3459" w:rsidR="0002139C" w:rsidRPr="005D0DEC" w:rsidRDefault="0002139C" w:rsidP="005D0DEC">
    <w:pPr>
      <w:pStyle w:val="Header"/>
      <w:tabs>
        <w:tab w:val="clear" w:pos="4680"/>
        <w:tab w:val="clear" w:pos="9360"/>
        <w:tab w:val="left" w:pos="7455"/>
      </w:tabs>
      <w:rPr>
        <w:u w:val="single"/>
      </w:rPr>
    </w:pPr>
    <w:r>
      <w:tab/>
    </w:r>
    <w:r>
      <w:tab/>
    </w:r>
    <w:r w:rsidRPr="005D0DEC">
      <w:t xml:space="preserve">                                                                                                                        </w:t>
    </w:r>
    <w:r w:rsidRPr="005D0DEC">
      <w:rPr>
        <w:u w:val="single"/>
      </w:rPr>
      <w:t>CMS/Sharks/MOS3/Inf.15</w:t>
    </w:r>
    <w:r w:rsidR="00D3319A">
      <w:rPr>
        <w:u w:val="single"/>
      </w:rPr>
      <w:t>f</w:t>
    </w:r>
    <w:r>
      <w:rPr>
        <w:u w:val="single"/>
      </w:rPr>
      <w:t xml:space="preserve">                                                                                                                             </w:t>
    </w:r>
    <w:r w:rsidRPr="005D0DEC">
      <w:rPr>
        <w:color w:val="FFFFFF" w:themeColor="background1"/>
        <w:u w:val="single"/>
      </w:rPr>
      <w:t xml:space="preserve">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559B7" w14:textId="2F4DE797" w:rsidR="0002139C" w:rsidRPr="005D0DEC" w:rsidRDefault="0002139C" w:rsidP="005D0DEC">
    <w:pPr>
      <w:pStyle w:val="Header"/>
    </w:pPr>
    <w:r w:rsidRPr="005D0DEC">
      <w:rPr>
        <w:color w:val="FFFFFF" w:themeColor="background1"/>
        <w:u w:val="single"/>
      </w:rPr>
      <w:t xml:space="preserve">I  </w:t>
    </w:r>
    <w:r w:rsidRPr="005D0DEC">
      <w:rPr>
        <w:u w:val="single"/>
      </w:rPr>
      <w:t xml:space="preserve">                                                                                                                           CMS/Sharks/MOS3/Inf.15</w:t>
    </w:r>
    <w:r w:rsidR="00D3319A">
      <w:rPr>
        <w:u w:val="single"/>
      </w:rPr>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EC9BF" w14:textId="77777777" w:rsidR="0002139C" w:rsidRPr="00F47159" w:rsidRDefault="0002139C" w:rsidP="007F0754">
    <w:pPr>
      <w:pStyle w:val="Header"/>
      <w:jc w:val="right"/>
      <w:rPr>
        <w:i/>
        <w:u w:val="single"/>
      </w:rPr>
    </w:pPr>
    <w:r>
      <w:rPr>
        <w:i/>
        <w:u w:val="single"/>
      </w:rPr>
      <w:t xml:space="preserve">                                                                                                                           </w:t>
    </w:r>
    <w:r w:rsidRPr="00F47159">
      <w:rPr>
        <w:i/>
        <w:u w:val="single"/>
      </w:rPr>
      <w:t>CMS/Sharks/MOS3/Inf.15a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4F69"/>
    <w:multiLevelType w:val="hybridMultilevel"/>
    <w:tmpl w:val="840AEE0A"/>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56973"/>
    <w:multiLevelType w:val="hybridMultilevel"/>
    <w:tmpl w:val="3E103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A26EF"/>
    <w:multiLevelType w:val="hybridMultilevel"/>
    <w:tmpl w:val="AB30DD28"/>
    <w:lvl w:ilvl="0" w:tplc="48543026">
      <w:start w:val="1800"/>
      <w:numFmt w:val="bullet"/>
      <w:lvlText w:val="-"/>
      <w:lvlJc w:val="left"/>
      <w:pPr>
        <w:ind w:left="360" w:hanging="360"/>
      </w:pPr>
      <w:rPr>
        <w:rFonts w:ascii="Calibri" w:eastAsia="Arial"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C442E4"/>
    <w:multiLevelType w:val="hybridMultilevel"/>
    <w:tmpl w:val="CEF4EA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C3470"/>
    <w:multiLevelType w:val="hybridMultilevel"/>
    <w:tmpl w:val="E12848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1833"/>
    <w:multiLevelType w:val="hybridMultilevel"/>
    <w:tmpl w:val="5F48EC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A2E7C"/>
    <w:multiLevelType w:val="hybridMultilevel"/>
    <w:tmpl w:val="F0C43398"/>
    <w:lvl w:ilvl="0" w:tplc="22289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40EED"/>
    <w:multiLevelType w:val="hybridMultilevel"/>
    <w:tmpl w:val="616CF1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E317C"/>
    <w:multiLevelType w:val="hybridMultilevel"/>
    <w:tmpl w:val="470C0B9E"/>
    <w:lvl w:ilvl="0" w:tplc="22289B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F303B"/>
    <w:multiLevelType w:val="hybridMultilevel"/>
    <w:tmpl w:val="E5D81ABC"/>
    <w:lvl w:ilvl="0" w:tplc="48543026">
      <w:start w:val="1800"/>
      <w:numFmt w:val="bullet"/>
      <w:lvlText w:val="-"/>
      <w:lvlJc w:val="left"/>
      <w:pPr>
        <w:ind w:left="370" w:hanging="360"/>
      </w:pPr>
      <w:rPr>
        <w:rFonts w:ascii="Calibri" w:eastAsia="Arial" w:hAnsi="Calibri" w:cs="Calibri"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0" w15:restartNumberingAfterBreak="0">
    <w:nsid w:val="1D1C00BD"/>
    <w:multiLevelType w:val="hybridMultilevel"/>
    <w:tmpl w:val="F4E6B6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4277E"/>
    <w:multiLevelType w:val="hybridMultilevel"/>
    <w:tmpl w:val="D7AEAB64"/>
    <w:lvl w:ilvl="0" w:tplc="04090005">
      <w:start w:val="1"/>
      <w:numFmt w:val="bullet"/>
      <w:lvlText w:val=""/>
      <w:lvlJc w:val="left"/>
      <w:pPr>
        <w:ind w:left="720" w:hanging="360"/>
      </w:pPr>
      <w:rPr>
        <w:rFonts w:ascii="Wingdings" w:hAnsi="Wingdings" w:hint="default"/>
      </w:rPr>
    </w:lvl>
    <w:lvl w:ilvl="1" w:tplc="903A9388">
      <w:start w:val="1"/>
      <w:numFmt w:val="bullet"/>
      <w:lvlText w:val="-"/>
      <w:lvlJc w:val="left"/>
      <w:pPr>
        <w:ind w:left="1440" w:hanging="360"/>
      </w:pPr>
      <w:rPr>
        <w:rFonts w:ascii="Arial" w:eastAsiaTheme="minorHAnsi" w:hAnsi="Arial" w:cs="Arial" w:hint="default"/>
        <w:b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C2CE7"/>
    <w:multiLevelType w:val="hybridMultilevel"/>
    <w:tmpl w:val="9BDE052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442695"/>
    <w:multiLevelType w:val="hybridMultilevel"/>
    <w:tmpl w:val="C8089078"/>
    <w:lvl w:ilvl="0" w:tplc="22289BE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26F41999"/>
    <w:multiLevelType w:val="hybridMultilevel"/>
    <w:tmpl w:val="53B4A0E2"/>
    <w:lvl w:ilvl="0" w:tplc="22289BEC">
      <w:start w:val="1"/>
      <w:numFmt w:val="bullet"/>
      <w:lvlText w:val=""/>
      <w:lvlJc w:val="left"/>
      <w:pPr>
        <w:ind w:left="720" w:hanging="360"/>
      </w:pPr>
      <w:rPr>
        <w:rFonts w:ascii="Symbol" w:hAnsi="Symbo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624908"/>
    <w:multiLevelType w:val="multilevel"/>
    <w:tmpl w:val="F65A7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372E0"/>
    <w:multiLevelType w:val="hybridMultilevel"/>
    <w:tmpl w:val="87646B62"/>
    <w:lvl w:ilvl="0" w:tplc="3FC0037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C26599"/>
    <w:multiLevelType w:val="hybridMultilevel"/>
    <w:tmpl w:val="C9881984"/>
    <w:lvl w:ilvl="0" w:tplc="22289BEC">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22289BEC">
      <w:start w:val="1"/>
      <w:numFmt w:val="bullet"/>
      <w:lvlText w:val=""/>
      <w:lvlJc w:val="left"/>
      <w:pPr>
        <w:ind w:left="2180" w:hanging="360"/>
      </w:pPr>
      <w:rPr>
        <w:rFonts w:ascii="Symbol" w:hAnsi="Symbol"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8" w15:restartNumberingAfterBreak="0">
    <w:nsid w:val="3C181E02"/>
    <w:multiLevelType w:val="hybridMultilevel"/>
    <w:tmpl w:val="8E9A43A2"/>
    <w:lvl w:ilvl="0" w:tplc="48543026">
      <w:start w:val="1800"/>
      <w:numFmt w:val="bullet"/>
      <w:lvlText w:val="-"/>
      <w:lvlJc w:val="left"/>
      <w:pPr>
        <w:ind w:left="370" w:hanging="360"/>
      </w:pPr>
      <w:rPr>
        <w:rFonts w:ascii="Calibri" w:eastAsia="Arial" w:hAnsi="Calibri" w:cs="Calibri" w:hint="default"/>
      </w:rPr>
    </w:lvl>
    <w:lvl w:ilvl="1" w:tplc="340A0003" w:tentative="1">
      <w:start w:val="1"/>
      <w:numFmt w:val="bullet"/>
      <w:lvlText w:val="o"/>
      <w:lvlJc w:val="left"/>
      <w:pPr>
        <w:ind w:left="1090" w:hanging="360"/>
      </w:pPr>
      <w:rPr>
        <w:rFonts w:ascii="Courier New" w:hAnsi="Courier New" w:cs="Courier New" w:hint="default"/>
      </w:rPr>
    </w:lvl>
    <w:lvl w:ilvl="2" w:tplc="340A0005" w:tentative="1">
      <w:start w:val="1"/>
      <w:numFmt w:val="bullet"/>
      <w:lvlText w:val=""/>
      <w:lvlJc w:val="left"/>
      <w:pPr>
        <w:ind w:left="1810" w:hanging="360"/>
      </w:pPr>
      <w:rPr>
        <w:rFonts w:ascii="Wingdings" w:hAnsi="Wingdings" w:hint="default"/>
      </w:rPr>
    </w:lvl>
    <w:lvl w:ilvl="3" w:tplc="340A0001" w:tentative="1">
      <w:start w:val="1"/>
      <w:numFmt w:val="bullet"/>
      <w:lvlText w:val=""/>
      <w:lvlJc w:val="left"/>
      <w:pPr>
        <w:ind w:left="2530" w:hanging="360"/>
      </w:pPr>
      <w:rPr>
        <w:rFonts w:ascii="Symbol" w:hAnsi="Symbol" w:hint="default"/>
      </w:rPr>
    </w:lvl>
    <w:lvl w:ilvl="4" w:tplc="340A0003" w:tentative="1">
      <w:start w:val="1"/>
      <w:numFmt w:val="bullet"/>
      <w:lvlText w:val="o"/>
      <w:lvlJc w:val="left"/>
      <w:pPr>
        <w:ind w:left="3250" w:hanging="360"/>
      </w:pPr>
      <w:rPr>
        <w:rFonts w:ascii="Courier New" w:hAnsi="Courier New" w:cs="Courier New" w:hint="default"/>
      </w:rPr>
    </w:lvl>
    <w:lvl w:ilvl="5" w:tplc="340A0005" w:tentative="1">
      <w:start w:val="1"/>
      <w:numFmt w:val="bullet"/>
      <w:lvlText w:val=""/>
      <w:lvlJc w:val="left"/>
      <w:pPr>
        <w:ind w:left="3970" w:hanging="360"/>
      </w:pPr>
      <w:rPr>
        <w:rFonts w:ascii="Wingdings" w:hAnsi="Wingdings" w:hint="default"/>
      </w:rPr>
    </w:lvl>
    <w:lvl w:ilvl="6" w:tplc="340A0001" w:tentative="1">
      <w:start w:val="1"/>
      <w:numFmt w:val="bullet"/>
      <w:lvlText w:val=""/>
      <w:lvlJc w:val="left"/>
      <w:pPr>
        <w:ind w:left="4690" w:hanging="360"/>
      </w:pPr>
      <w:rPr>
        <w:rFonts w:ascii="Symbol" w:hAnsi="Symbol" w:hint="default"/>
      </w:rPr>
    </w:lvl>
    <w:lvl w:ilvl="7" w:tplc="340A0003" w:tentative="1">
      <w:start w:val="1"/>
      <w:numFmt w:val="bullet"/>
      <w:lvlText w:val="o"/>
      <w:lvlJc w:val="left"/>
      <w:pPr>
        <w:ind w:left="5410" w:hanging="360"/>
      </w:pPr>
      <w:rPr>
        <w:rFonts w:ascii="Courier New" w:hAnsi="Courier New" w:cs="Courier New" w:hint="default"/>
      </w:rPr>
    </w:lvl>
    <w:lvl w:ilvl="8" w:tplc="340A0005" w:tentative="1">
      <w:start w:val="1"/>
      <w:numFmt w:val="bullet"/>
      <w:lvlText w:val=""/>
      <w:lvlJc w:val="left"/>
      <w:pPr>
        <w:ind w:left="6130" w:hanging="360"/>
      </w:pPr>
      <w:rPr>
        <w:rFonts w:ascii="Wingdings" w:hAnsi="Wingdings" w:hint="default"/>
      </w:rPr>
    </w:lvl>
  </w:abstractNum>
  <w:abstractNum w:abstractNumId="19" w15:restartNumberingAfterBreak="0">
    <w:nsid w:val="401A5416"/>
    <w:multiLevelType w:val="hybridMultilevel"/>
    <w:tmpl w:val="6EAE7C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22148"/>
    <w:multiLevelType w:val="hybridMultilevel"/>
    <w:tmpl w:val="20501032"/>
    <w:lvl w:ilvl="0" w:tplc="04090005">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1" w15:restartNumberingAfterBreak="0">
    <w:nsid w:val="4DB14CD3"/>
    <w:multiLevelType w:val="hybridMultilevel"/>
    <w:tmpl w:val="0B9A51BE"/>
    <w:lvl w:ilvl="0" w:tplc="22289BEC">
      <w:start w:val="1"/>
      <w:numFmt w:val="bullet"/>
      <w:lvlText w:val=""/>
      <w:lvlJc w:val="left"/>
      <w:pPr>
        <w:ind w:left="720" w:hanging="360"/>
      </w:pPr>
      <w:rPr>
        <w:rFonts w:ascii="Symbol" w:hAnsi="Symbo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292DD0"/>
    <w:multiLevelType w:val="hybridMultilevel"/>
    <w:tmpl w:val="62B04FBC"/>
    <w:lvl w:ilvl="0" w:tplc="1538492A">
      <w:start w:val="1"/>
      <w:numFmt w:val="upperRoman"/>
      <w:lvlText w:val="%1."/>
      <w:lvlJc w:val="righ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19C1334"/>
    <w:multiLevelType w:val="hybridMultilevel"/>
    <w:tmpl w:val="E612D00A"/>
    <w:lvl w:ilvl="0" w:tplc="691E1278">
      <w:numFmt w:val="bullet"/>
      <w:lvlText w:val="-"/>
      <w:lvlJc w:val="left"/>
      <w:pPr>
        <w:ind w:left="720" w:hanging="360"/>
      </w:pPr>
      <w:rPr>
        <w:rFonts w:ascii="Calibri" w:eastAsia="Arial"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77E6A"/>
    <w:multiLevelType w:val="hybridMultilevel"/>
    <w:tmpl w:val="00007200"/>
    <w:lvl w:ilvl="0" w:tplc="22289BE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63168"/>
    <w:multiLevelType w:val="hybridMultilevel"/>
    <w:tmpl w:val="08726A5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23374"/>
    <w:multiLevelType w:val="hybridMultilevel"/>
    <w:tmpl w:val="4418DD34"/>
    <w:lvl w:ilvl="0" w:tplc="22289BE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2287D"/>
    <w:multiLevelType w:val="hybridMultilevel"/>
    <w:tmpl w:val="C584CFFA"/>
    <w:lvl w:ilvl="0" w:tplc="22289BEC">
      <w:start w:val="1"/>
      <w:numFmt w:val="bullet"/>
      <w:lvlText w:val=""/>
      <w:lvlJc w:val="left"/>
      <w:pPr>
        <w:ind w:left="720" w:hanging="360"/>
      </w:pPr>
      <w:rPr>
        <w:rFonts w:ascii="Symbol" w:hAnsi="Symbol" w:hint="default"/>
        <w:color w:val="0000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95C4F"/>
    <w:multiLevelType w:val="hybridMultilevel"/>
    <w:tmpl w:val="191CC52E"/>
    <w:lvl w:ilvl="0" w:tplc="22289BE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93538"/>
    <w:multiLevelType w:val="hybridMultilevel"/>
    <w:tmpl w:val="E394694A"/>
    <w:lvl w:ilvl="0" w:tplc="22289BEC">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0" w15:restartNumberingAfterBreak="0">
    <w:nsid w:val="631E53B3"/>
    <w:multiLevelType w:val="hybridMultilevel"/>
    <w:tmpl w:val="98D0FE94"/>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D7299E"/>
    <w:multiLevelType w:val="hybridMultilevel"/>
    <w:tmpl w:val="135ADADC"/>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70647"/>
    <w:multiLevelType w:val="hybridMultilevel"/>
    <w:tmpl w:val="9FAE5BD2"/>
    <w:lvl w:ilvl="0" w:tplc="22289BEC">
      <w:start w:val="1"/>
      <w:numFmt w:val="bullet"/>
      <w:lvlText w:val=""/>
      <w:lvlJc w:val="left"/>
      <w:pPr>
        <w:ind w:left="720" w:hanging="360"/>
      </w:pPr>
      <w:rPr>
        <w:rFonts w:ascii="Symbol" w:hAnsi="Symbo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E80CC5"/>
    <w:multiLevelType w:val="hybridMultilevel"/>
    <w:tmpl w:val="D974F90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93B41"/>
    <w:multiLevelType w:val="hybridMultilevel"/>
    <w:tmpl w:val="CEEE3CA8"/>
    <w:lvl w:ilvl="0" w:tplc="22289BEC">
      <w:start w:val="1"/>
      <w:numFmt w:val="bullet"/>
      <w:lvlText w:val=""/>
      <w:lvlJc w:val="left"/>
      <w:pPr>
        <w:ind w:left="720" w:hanging="360"/>
      </w:pPr>
      <w:rPr>
        <w:rFonts w:ascii="Symbol" w:hAnsi="Symbo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023175"/>
    <w:multiLevelType w:val="hybridMultilevel"/>
    <w:tmpl w:val="5DF4BF9E"/>
    <w:lvl w:ilvl="0" w:tplc="903A9388">
      <w:start w:val="1"/>
      <w:numFmt w:val="bullet"/>
      <w:lvlText w:val="-"/>
      <w:lvlJc w:val="left"/>
      <w:pPr>
        <w:ind w:left="2520" w:hanging="360"/>
      </w:pPr>
      <w:rPr>
        <w:rFonts w:ascii="Arial" w:eastAsiaTheme="minorHAnsi" w:hAnsi="Arial" w:cs="Arial" w:hint="default"/>
        <w:b w:val="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6" w15:restartNumberingAfterBreak="0">
    <w:nsid w:val="727D6B70"/>
    <w:multiLevelType w:val="hybridMultilevel"/>
    <w:tmpl w:val="E0C47494"/>
    <w:lvl w:ilvl="0" w:tplc="48543026">
      <w:start w:val="1800"/>
      <w:numFmt w:val="bullet"/>
      <w:lvlText w:val="-"/>
      <w:lvlJc w:val="left"/>
      <w:pPr>
        <w:ind w:left="360" w:hanging="360"/>
      </w:pPr>
      <w:rPr>
        <w:rFonts w:ascii="Calibri" w:eastAsia="Arial"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316F24"/>
    <w:multiLevelType w:val="hybridMultilevel"/>
    <w:tmpl w:val="6A3E67DC"/>
    <w:lvl w:ilvl="0" w:tplc="22289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542CBD"/>
    <w:multiLevelType w:val="hybridMultilevel"/>
    <w:tmpl w:val="50949B0A"/>
    <w:lvl w:ilvl="0" w:tplc="406C0216">
      <w:start w:val="1994"/>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D45A59"/>
    <w:multiLevelType w:val="hybridMultilevel"/>
    <w:tmpl w:val="97DA276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EB6C37"/>
    <w:multiLevelType w:val="hybridMultilevel"/>
    <w:tmpl w:val="9EA006B8"/>
    <w:lvl w:ilvl="0" w:tplc="22289BE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15:restartNumberingAfterBreak="0">
    <w:nsid w:val="7D433EE8"/>
    <w:multiLevelType w:val="hybridMultilevel"/>
    <w:tmpl w:val="E4D0BABC"/>
    <w:lvl w:ilvl="0" w:tplc="48543026">
      <w:start w:val="1800"/>
      <w:numFmt w:val="bullet"/>
      <w:lvlText w:val="-"/>
      <w:lvlJc w:val="left"/>
      <w:pPr>
        <w:ind w:left="450" w:hanging="360"/>
      </w:pPr>
      <w:rPr>
        <w:rFonts w:ascii="Calibri" w:eastAsia="Arial"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2" w15:restartNumberingAfterBreak="0">
    <w:nsid w:val="7F204E0D"/>
    <w:multiLevelType w:val="hybridMultilevel"/>
    <w:tmpl w:val="C6064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30"/>
  </w:num>
  <w:num w:numId="4">
    <w:abstractNumId w:val="39"/>
  </w:num>
  <w:num w:numId="5">
    <w:abstractNumId w:val="10"/>
  </w:num>
  <w:num w:numId="6">
    <w:abstractNumId w:val="22"/>
  </w:num>
  <w:num w:numId="7">
    <w:abstractNumId w:val="20"/>
  </w:num>
  <w:num w:numId="8">
    <w:abstractNumId w:val="12"/>
  </w:num>
  <w:num w:numId="9">
    <w:abstractNumId w:val="3"/>
  </w:num>
  <w:num w:numId="10">
    <w:abstractNumId w:val="19"/>
  </w:num>
  <w:num w:numId="11">
    <w:abstractNumId w:val="7"/>
  </w:num>
  <w:num w:numId="12">
    <w:abstractNumId w:val="4"/>
  </w:num>
  <w:num w:numId="13">
    <w:abstractNumId w:val="5"/>
  </w:num>
  <w:num w:numId="14">
    <w:abstractNumId w:val="35"/>
  </w:num>
  <w:num w:numId="15">
    <w:abstractNumId w:val="11"/>
  </w:num>
  <w:num w:numId="16">
    <w:abstractNumId w:val="25"/>
  </w:num>
  <w:num w:numId="17">
    <w:abstractNumId w:val="27"/>
  </w:num>
  <w:num w:numId="18">
    <w:abstractNumId w:val="8"/>
  </w:num>
  <w:num w:numId="19">
    <w:abstractNumId w:val="32"/>
  </w:num>
  <w:num w:numId="20">
    <w:abstractNumId w:val="16"/>
  </w:num>
  <w:num w:numId="21">
    <w:abstractNumId w:val="38"/>
  </w:num>
  <w:num w:numId="22">
    <w:abstractNumId w:val="13"/>
  </w:num>
  <w:num w:numId="23">
    <w:abstractNumId w:val="34"/>
  </w:num>
  <w:num w:numId="24">
    <w:abstractNumId w:val="15"/>
  </w:num>
  <w:num w:numId="25">
    <w:abstractNumId w:val="1"/>
  </w:num>
  <w:num w:numId="26">
    <w:abstractNumId w:val="14"/>
  </w:num>
  <w:num w:numId="27">
    <w:abstractNumId w:val="37"/>
  </w:num>
  <w:num w:numId="28">
    <w:abstractNumId w:val="29"/>
  </w:num>
  <w:num w:numId="29">
    <w:abstractNumId w:val="17"/>
  </w:num>
  <w:num w:numId="30">
    <w:abstractNumId w:val="24"/>
  </w:num>
  <w:num w:numId="31">
    <w:abstractNumId w:val="0"/>
  </w:num>
  <w:num w:numId="32">
    <w:abstractNumId w:val="26"/>
  </w:num>
  <w:num w:numId="33">
    <w:abstractNumId w:val="28"/>
  </w:num>
  <w:num w:numId="34">
    <w:abstractNumId w:val="6"/>
  </w:num>
  <w:num w:numId="35">
    <w:abstractNumId w:val="21"/>
  </w:num>
  <w:num w:numId="36">
    <w:abstractNumId w:val="23"/>
  </w:num>
  <w:num w:numId="37">
    <w:abstractNumId w:val="18"/>
  </w:num>
  <w:num w:numId="38">
    <w:abstractNumId w:val="2"/>
  </w:num>
  <w:num w:numId="39">
    <w:abstractNumId w:val="36"/>
  </w:num>
  <w:num w:numId="40">
    <w:abstractNumId w:val="41"/>
  </w:num>
  <w:num w:numId="41">
    <w:abstractNumId w:val="42"/>
  </w:num>
  <w:num w:numId="42">
    <w:abstractNumId w:val="9"/>
  </w:num>
  <w:num w:numId="43">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Zealand Plant Protection&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v95r90uwv55hew0xp59erdfvwvzfrf09s9&quot;&gt;My EndNote Library&lt;record-ids&gt;&lt;item&gt;409&lt;/item&gt;&lt;item&gt;549&lt;/item&gt;&lt;item&gt;550&lt;/item&gt;&lt;item&gt;551&lt;/item&gt;&lt;item&gt;552&lt;/item&gt;&lt;item&gt;553&lt;/item&gt;&lt;item&gt;554&lt;/item&gt;&lt;item&gt;555&lt;/item&gt;&lt;item&gt;557&lt;/item&gt;&lt;item&gt;561&lt;/item&gt;&lt;item&gt;562&lt;/item&gt;&lt;item&gt;563&lt;/item&gt;&lt;item&gt;564&lt;/item&gt;&lt;item&gt;566&lt;/item&gt;&lt;item&gt;567&lt;/item&gt;&lt;item&gt;568&lt;/item&gt;&lt;item&gt;569&lt;/item&gt;&lt;item&gt;570&lt;/item&gt;&lt;item&gt;572&lt;/item&gt;&lt;item&gt;573&lt;/item&gt;&lt;item&gt;662&lt;/item&gt;&lt;/record-ids&gt;&lt;/item&gt;&lt;/Libraries&gt;"/>
  </w:docVars>
  <w:rsids>
    <w:rsidRoot w:val="002634BF"/>
    <w:rsid w:val="00006915"/>
    <w:rsid w:val="00007167"/>
    <w:rsid w:val="00007E49"/>
    <w:rsid w:val="00010846"/>
    <w:rsid w:val="00014AD8"/>
    <w:rsid w:val="00017DB5"/>
    <w:rsid w:val="000202D5"/>
    <w:rsid w:val="0002139C"/>
    <w:rsid w:val="0002166F"/>
    <w:rsid w:val="00022385"/>
    <w:rsid w:val="0002668A"/>
    <w:rsid w:val="00027D97"/>
    <w:rsid w:val="00033C8B"/>
    <w:rsid w:val="00041630"/>
    <w:rsid w:val="00042A96"/>
    <w:rsid w:val="000433DC"/>
    <w:rsid w:val="00055208"/>
    <w:rsid w:val="000600DF"/>
    <w:rsid w:val="0006461D"/>
    <w:rsid w:val="0006534B"/>
    <w:rsid w:val="00067155"/>
    <w:rsid w:val="000720B0"/>
    <w:rsid w:val="000779FD"/>
    <w:rsid w:val="00087B90"/>
    <w:rsid w:val="0009289E"/>
    <w:rsid w:val="000967A1"/>
    <w:rsid w:val="0009780B"/>
    <w:rsid w:val="000A3D01"/>
    <w:rsid w:val="000A5D10"/>
    <w:rsid w:val="000A623C"/>
    <w:rsid w:val="000B1CBD"/>
    <w:rsid w:val="000B59B9"/>
    <w:rsid w:val="000C3BAA"/>
    <w:rsid w:val="000C6214"/>
    <w:rsid w:val="000D11AC"/>
    <w:rsid w:val="000D1E5E"/>
    <w:rsid w:val="000D7B85"/>
    <w:rsid w:val="000E0018"/>
    <w:rsid w:val="000E1367"/>
    <w:rsid w:val="000E16EA"/>
    <w:rsid w:val="000E191B"/>
    <w:rsid w:val="000E3268"/>
    <w:rsid w:val="000E3C08"/>
    <w:rsid w:val="000E3CB0"/>
    <w:rsid w:val="000E6474"/>
    <w:rsid w:val="000E6923"/>
    <w:rsid w:val="000E6F83"/>
    <w:rsid w:val="000F0392"/>
    <w:rsid w:val="000F1EBB"/>
    <w:rsid w:val="000F30E6"/>
    <w:rsid w:val="00101C12"/>
    <w:rsid w:val="001048AC"/>
    <w:rsid w:val="00106BFF"/>
    <w:rsid w:val="00107311"/>
    <w:rsid w:val="00110446"/>
    <w:rsid w:val="0011592C"/>
    <w:rsid w:val="00116C4E"/>
    <w:rsid w:val="00117391"/>
    <w:rsid w:val="00117DA7"/>
    <w:rsid w:val="001221BF"/>
    <w:rsid w:val="001235CF"/>
    <w:rsid w:val="00123C12"/>
    <w:rsid w:val="00131CAA"/>
    <w:rsid w:val="00131FE6"/>
    <w:rsid w:val="00133A1B"/>
    <w:rsid w:val="001401E0"/>
    <w:rsid w:val="00140EBD"/>
    <w:rsid w:val="00143085"/>
    <w:rsid w:val="00143242"/>
    <w:rsid w:val="0014414C"/>
    <w:rsid w:val="001520E2"/>
    <w:rsid w:val="0015585A"/>
    <w:rsid w:val="00163419"/>
    <w:rsid w:val="001677F7"/>
    <w:rsid w:val="00176DE0"/>
    <w:rsid w:val="001818F7"/>
    <w:rsid w:val="00181C53"/>
    <w:rsid w:val="00183D4E"/>
    <w:rsid w:val="00193EFF"/>
    <w:rsid w:val="001964BB"/>
    <w:rsid w:val="0019745C"/>
    <w:rsid w:val="001A1CC0"/>
    <w:rsid w:val="001A1F25"/>
    <w:rsid w:val="001A5706"/>
    <w:rsid w:val="001A6024"/>
    <w:rsid w:val="001B4B62"/>
    <w:rsid w:val="001C31D7"/>
    <w:rsid w:val="001C331D"/>
    <w:rsid w:val="001C42BD"/>
    <w:rsid w:val="001C4B2C"/>
    <w:rsid w:val="001D08BA"/>
    <w:rsid w:val="001D1EC7"/>
    <w:rsid w:val="001E1C3E"/>
    <w:rsid w:val="001E21FE"/>
    <w:rsid w:val="001E2396"/>
    <w:rsid w:val="001E2984"/>
    <w:rsid w:val="001E29EE"/>
    <w:rsid w:val="001E2E31"/>
    <w:rsid w:val="001E3522"/>
    <w:rsid w:val="001F1CE9"/>
    <w:rsid w:val="001F2A3F"/>
    <w:rsid w:val="001F360F"/>
    <w:rsid w:val="001F3B75"/>
    <w:rsid w:val="001F5DD8"/>
    <w:rsid w:val="001F7ADB"/>
    <w:rsid w:val="00202017"/>
    <w:rsid w:val="0020236C"/>
    <w:rsid w:val="0020251F"/>
    <w:rsid w:val="00202591"/>
    <w:rsid w:val="0020375B"/>
    <w:rsid w:val="00211308"/>
    <w:rsid w:val="00213723"/>
    <w:rsid w:val="00220E95"/>
    <w:rsid w:val="002214DE"/>
    <w:rsid w:val="002219D1"/>
    <w:rsid w:val="00222697"/>
    <w:rsid w:val="00226FB7"/>
    <w:rsid w:val="00227182"/>
    <w:rsid w:val="00232B88"/>
    <w:rsid w:val="00234081"/>
    <w:rsid w:val="002361D8"/>
    <w:rsid w:val="00236596"/>
    <w:rsid w:val="00237053"/>
    <w:rsid w:val="00237CD7"/>
    <w:rsid w:val="0024036F"/>
    <w:rsid w:val="00244018"/>
    <w:rsid w:val="00244F58"/>
    <w:rsid w:val="0025021E"/>
    <w:rsid w:val="0025225D"/>
    <w:rsid w:val="002634BF"/>
    <w:rsid w:val="00265003"/>
    <w:rsid w:val="002673F3"/>
    <w:rsid w:val="00271F06"/>
    <w:rsid w:val="0027743F"/>
    <w:rsid w:val="00281278"/>
    <w:rsid w:val="00284544"/>
    <w:rsid w:val="002865DF"/>
    <w:rsid w:val="002901BE"/>
    <w:rsid w:val="00293E9B"/>
    <w:rsid w:val="002A0D55"/>
    <w:rsid w:val="002A79BD"/>
    <w:rsid w:val="002B2D5E"/>
    <w:rsid w:val="002B3D0D"/>
    <w:rsid w:val="002B53AE"/>
    <w:rsid w:val="002B767D"/>
    <w:rsid w:val="002B7E4E"/>
    <w:rsid w:val="002C1B06"/>
    <w:rsid w:val="002C25F1"/>
    <w:rsid w:val="002D2228"/>
    <w:rsid w:val="002D25A0"/>
    <w:rsid w:val="002D68FD"/>
    <w:rsid w:val="002E0838"/>
    <w:rsid w:val="002E0874"/>
    <w:rsid w:val="002E1457"/>
    <w:rsid w:val="002E149D"/>
    <w:rsid w:val="002E261F"/>
    <w:rsid w:val="002E3206"/>
    <w:rsid w:val="002E3AB4"/>
    <w:rsid w:val="002E3E2B"/>
    <w:rsid w:val="002E59F9"/>
    <w:rsid w:val="002E6913"/>
    <w:rsid w:val="002F1AA6"/>
    <w:rsid w:val="002F3557"/>
    <w:rsid w:val="002F6048"/>
    <w:rsid w:val="002F6174"/>
    <w:rsid w:val="002F72F6"/>
    <w:rsid w:val="003020AA"/>
    <w:rsid w:val="003024EC"/>
    <w:rsid w:val="00302D45"/>
    <w:rsid w:val="00304145"/>
    <w:rsid w:val="0031160F"/>
    <w:rsid w:val="0031301A"/>
    <w:rsid w:val="00315F69"/>
    <w:rsid w:val="0031674B"/>
    <w:rsid w:val="00324865"/>
    <w:rsid w:val="00327D28"/>
    <w:rsid w:val="0033438C"/>
    <w:rsid w:val="00340674"/>
    <w:rsid w:val="00344976"/>
    <w:rsid w:val="00346A43"/>
    <w:rsid w:val="00347586"/>
    <w:rsid w:val="00360D8A"/>
    <w:rsid w:val="00363B6F"/>
    <w:rsid w:val="0036728C"/>
    <w:rsid w:val="00373451"/>
    <w:rsid w:val="0037649B"/>
    <w:rsid w:val="00376C92"/>
    <w:rsid w:val="003834B4"/>
    <w:rsid w:val="00383DBB"/>
    <w:rsid w:val="0039746A"/>
    <w:rsid w:val="003A5A24"/>
    <w:rsid w:val="003A5CB9"/>
    <w:rsid w:val="003A6B5F"/>
    <w:rsid w:val="003A7822"/>
    <w:rsid w:val="003A7ACA"/>
    <w:rsid w:val="003B0D18"/>
    <w:rsid w:val="003B0F6A"/>
    <w:rsid w:val="003B2B1D"/>
    <w:rsid w:val="003B444E"/>
    <w:rsid w:val="003C044D"/>
    <w:rsid w:val="003C1340"/>
    <w:rsid w:val="003C3590"/>
    <w:rsid w:val="003C57BF"/>
    <w:rsid w:val="003C63C2"/>
    <w:rsid w:val="003D01B8"/>
    <w:rsid w:val="003D0F03"/>
    <w:rsid w:val="003D1B61"/>
    <w:rsid w:val="003D311C"/>
    <w:rsid w:val="003D6C14"/>
    <w:rsid w:val="003E4184"/>
    <w:rsid w:val="003F048B"/>
    <w:rsid w:val="003F1129"/>
    <w:rsid w:val="003F3710"/>
    <w:rsid w:val="003F47F7"/>
    <w:rsid w:val="003F68CA"/>
    <w:rsid w:val="004066FF"/>
    <w:rsid w:val="004118E3"/>
    <w:rsid w:val="004136E7"/>
    <w:rsid w:val="0041640C"/>
    <w:rsid w:val="00420FA3"/>
    <w:rsid w:val="00435778"/>
    <w:rsid w:val="004412C8"/>
    <w:rsid w:val="00441AA5"/>
    <w:rsid w:val="00443D7A"/>
    <w:rsid w:val="00444D9C"/>
    <w:rsid w:val="0044530B"/>
    <w:rsid w:val="00446857"/>
    <w:rsid w:val="004550AF"/>
    <w:rsid w:val="00455F50"/>
    <w:rsid w:val="00456CDA"/>
    <w:rsid w:val="00463893"/>
    <w:rsid w:val="00464B37"/>
    <w:rsid w:val="00465204"/>
    <w:rsid w:val="0047049B"/>
    <w:rsid w:val="004715BD"/>
    <w:rsid w:val="00474C2F"/>
    <w:rsid w:val="004822CB"/>
    <w:rsid w:val="00483F8A"/>
    <w:rsid w:val="00484483"/>
    <w:rsid w:val="00485143"/>
    <w:rsid w:val="004860D5"/>
    <w:rsid w:val="00491B52"/>
    <w:rsid w:val="00496F48"/>
    <w:rsid w:val="00497C1C"/>
    <w:rsid w:val="004A3CCB"/>
    <w:rsid w:val="004B0B1A"/>
    <w:rsid w:val="004B26E4"/>
    <w:rsid w:val="004B31F2"/>
    <w:rsid w:val="004B345C"/>
    <w:rsid w:val="004B4B6A"/>
    <w:rsid w:val="004C169D"/>
    <w:rsid w:val="004C3252"/>
    <w:rsid w:val="004C5A06"/>
    <w:rsid w:val="004C5EDE"/>
    <w:rsid w:val="004C6A40"/>
    <w:rsid w:val="004C73A9"/>
    <w:rsid w:val="004D02D3"/>
    <w:rsid w:val="004D3158"/>
    <w:rsid w:val="004D55E5"/>
    <w:rsid w:val="004D5F9E"/>
    <w:rsid w:val="004E178E"/>
    <w:rsid w:val="004F09D6"/>
    <w:rsid w:val="004F5965"/>
    <w:rsid w:val="004F6922"/>
    <w:rsid w:val="004F7E7A"/>
    <w:rsid w:val="005017A8"/>
    <w:rsid w:val="00504A4B"/>
    <w:rsid w:val="00513B7E"/>
    <w:rsid w:val="005206BE"/>
    <w:rsid w:val="0052565E"/>
    <w:rsid w:val="00530C08"/>
    <w:rsid w:val="00531BDB"/>
    <w:rsid w:val="00535C68"/>
    <w:rsid w:val="00537FF9"/>
    <w:rsid w:val="00540260"/>
    <w:rsid w:val="00550B38"/>
    <w:rsid w:val="005537EB"/>
    <w:rsid w:val="005549F3"/>
    <w:rsid w:val="00557611"/>
    <w:rsid w:val="00561A0E"/>
    <w:rsid w:val="00564422"/>
    <w:rsid w:val="00571861"/>
    <w:rsid w:val="00571A4F"/>
    <w:rsid w:val="005751CD"/>
    <w:rsid w:val="00575516"/>
    <w:rsid w:val="005803C0"/>
    <w:rsid w:val="00580F70"/>
    <w:rsid w:val="0058342D"/>
    <w:rsid w:val="00583ABB"/>
    <w:rsid w:val="00585124"/>
    <w:rsid w:val="00594322"/>
    <w:rsid w:val="0059566B"/>
    <w:rsid w:val="005A0DAA"/>
    <w:rsid w:val="005C408E"/>
    <w:rsid w:val="005D0012"/>
    <w:rsid w:val="005D0DEC"/>
    <w:rsid w:val="005D2AD9"/>
    <w:rsid w:val="005E089A"/>
    <w:rsid w:val="005E32B9"/>
    <w:rsid w:val="005E4E5B"/>
    <w:rsid w:val="005F0BA2"/>
    <w:rsid w:val="005F2CF7"/>
    <w:rsid w:val="005F59CA"/>
    <w:rsid w:val="005F7B74"/>
    <w:rsid w:val="00600308"/>
    <w:rsid w:val="00601BB1"/>
    <w:rsid w:val="00601CA7"/>
    <w:rsid w:val="00601F31"/>
    <w:rsid w:val="006051F0"/>
    <w:rsid w:val="00606F0B"/>
    <w:rsid w:val="00607781"/>
    <w:rsid w:val="00613EC2"/>
    <w:rsid w:val="00614AC2"/>
    <w:rsid w:val="00616649"/>
    <w:rsid w:val="0062186F"/>
    <w:rsid w:val="00625090"/>
    <w:rsid w:val="00634AC7"/>
    <w:rsid w:val="00635B8B"/>
    <w:rsid w:val="00636D77"/>
    <w:rsid w:val="00640C16"/>
    <w:rsid w:val="0064169C"/>
    <w:rsid w:val="00644AA4"/>
    <w:rsid w:val="00645198"/>
    <w:rsid w:val="00645BCC"/>
    <w:rsid w:val="00647C7E"/>
    <w:rsid w:val="006539DF"/>
    <w:rsid w:val="00664342"/>
    <w:rsid w:val="00664E57"/>
    <w:rsid w:val="00665559"/>
    <w:rsid w:val="00667C56"/>
    <w:rsid w:val="00674D54"/>
    <w:rsid w:val="00676441"/>
    <w:rsid w:val="00680AF1"/>
    <w:rsid w:val="00681A71"/>
    <w:rsid w:val="00684A5D"/>
    <w:rsid w:val="006869CC"/>
    <w:rsid w:val="006900DC"/>
    <w:rsid w:val="00690408"/>
    <w:rsid w:val="00696A73"/>
    <w:rsid w:val="006A5AEC"/>
    <w:rsid w:val="006A72C5"/>
    <w:rsid w:val="006B03D8"/>
    <w:rsid w:val="006B2828"/>
    <w:rsid w:val="006B602C"/>
    <w:rsid w:val="006C046F"/>
    <w:rsid w:val="006C09DE"/>
    <w:rsid w:val="006C2280"/>
    <w:rsid w:val="006C520C"/>
    <w:rsid w:val="006C7F7F"/>
    <w:rsid w:val="006D2F2C"/>
    <w:rsid w:val="006D418A"/>
    <w:rsid w:val="006D4A32"/>
    <w:rsid w:val="006D6B53"/>
    <w:rsid w:val="006E2CA4"/>
    <w:rsid w:val="006E5E7E"/>
    <w:rsid w:val="006E6E9B"/>
    <w:rsid w:val="006F507E"/>
    <w:rsid w:val="006F578F"/>
    <w:rsid w:val="0070019E"/>
    <w:rsid w:val="007030B1"/>
    <w:rsid w:val="00703270"/>
    <w:rsid w:val="00703D5E"/>
    <w:rsid w:val="0071150C"/>
    <w:rsid w:val="00711BC0"/>
    <w:rsid w:val="007139AC"/>
    <w:rsid w:val="007145A5"/>
    <w:rsid w:val="0073736B"/>
    <w:rsid w:val="00742E89"/>
    <w:rsid w:val="0074470A"/>
    <w:rsid w:val="007464E7"/>
    <w:rsid w:val="007521E3"/>
    <w:rsid w:val="00753E19"/>
    <w:rsid w:val="00771952"/>
    <w:rsid w:val="00772188"/>
    <w:rsid w:val="007754AE"/>
    <w:rsid w:val="00777AFE"/>
    <w:rsid w:val="00777DF1"/>
    <w:rsid w:val="00780920"/>
    <w:rsid w:val="007876E1"/>
    <w:rsid w:val="00787AF5"/>
    <w:rsid w:val="00797200"/>
    <w:rsid w:val="00797B39"/>
    <w:rsid w:val="007A37D2"/>
    <w:rsid w:val="007A5B47"/>
    <w:rsid w:val="007A67C2"/>
    <w:rsid w:val="007A725C"/>
    <w:rsid w:val="007B0139"/>
    <w:rsid w:val="007B032C"/>
    <w:rsid w:val="007B05A4"/>
    <w:rsid w:val="007B1196"/>
    <w:rsid w:val="007B1C4A"/>
    <w:rsid w:val="007B27EE"/>
    <w:rsid w:val="007B4B35"/>
    <w:rsid w:val="007B77C8"/>
    <w:rsid w:val="007D2F9A"/>
    <w:rsid w:val="007D5C17"/>
    <w:rsid w:val="007D63F8"/>
    <w:rsid w:val="007D78D1"/>
    <w:rsid w:val="007D7FEC"/>
    <w:rsid w:val="007E29EB"/>
    <w:rsid w:val="007E372B"/>
    <w:rsid w:val="007E37AC"/>
    <w:rsid w:val="007E5122"/>
    <w:rsid w:val="007E5822"/>
    <w:rsid w:val="007E68EB"/>
    <w:rsid w:val="007F0754"/>
    <w:rsid w:val="007F2D65"/>
    <w:rsid w:val="007F3C5B"/>
    <w:rsid w:val="00801B23"/>
    <w:rsid w:val="00802C43"/>
    <w:rsid w:val="0080421F"/>
    <w:rsid w:val="00805F21"/>
    <w:rsid w:val="008107C6"/>
    <w:rsid w:val="00820F2A"/>
    <w:rsid w:val="00824BD1"/>
    <w:rsid w:val="00827037"/>
    <w:rsid w:val="00836F4E"/>
    <w:rsid w:val="008413A3"/>
    <w:rsid w:val="00842E4A"/>
    <w:rsid w:val="00845573"/>
    <w:rsid w:val="0084673D"/>
    <w:rsid w:val="008527A2"/>
    <w:rsid w:val="00860EF2"/>
    <w:rsid w:val="00864178"/>
    <w:rsid w:val="00866539"/>
    <w:rsid w:val="008714F7"/>
    <w:rsid w:val="00871865"/>
    <w:rsid w:val="0087364F"/>
    <w:rsid w:val="00874381"/>
    <w:rsid w:val="00874732"/>
    <w:rsid w:val="0087628C"/>
    <w:rsid w:val="00876973"/>
    <w:rsid w:val="00881095"/>
    <w:rsid w:val="0088281B"/>
    <w:rsid w:val="008838B4"/>
    <w:rsid w:val="00883D02"/>
    <w:rsid w:val="008848AB"/>
    <w:rsid w:val="00885809"/>
    <w:rsid w:val="0088663F"/>
    <w:rsid w:val="008876E5"/>
    <w:rsid w:val="00887763"/>
    <w:rsid w:val="008965F4"/>
    <w:rsid w:val="00897591"/>
    <w:rsid w:val="008A08E3"/>
    <w:rsid w:val="008A135B"/>
    <w:rsid w:val="008A2A77"/>
    <w:rsid w:val="008A52B0"/>
    <w:rsid w:val="008B1328"/>
    <w:rsid w:val="008B4CD9"/>
    <w:rsid w:val="008B52C5"/>
    <w:rsid w:val="008B5A38"/>
    <w:rsid w:val="008C205B"/>
    <w:rsid w:val="008C3647"/>
    <w:rsid w:val="008C4807"/>
    <w:rsid w:val="008C6236"/>
    <w:rsid w:val="008C6D4B"/>
    <w:rsid w:val="008D24E0"/>
    <w:rsid w:val="008D43D8"/>
    <w:rsid w:val="008D56A3"/>
    <w:rsid w:val="008D7D1B"/>
    <w:rsid w:val="008E7A33"/>
    <w:rsid w:val="008E7C7C"/>
    <w:rsid w:val="008F1807"/>
    <w:rsid w:val="008F193E"/>
    <w:rsid w:val="008F5F98"/>
    <w:rsid w:val="008F7317"/>
    <w:rsid w:val="008F79CB"/>
    <w:rsid w:val="00900F0E"/>
    <w:rsid w:val="00906158"/>
    <w:rsid w:val="00910CDF"/>
    <w:rsid w:val="009136F0"/>
    <w:rsid w:val="0091558D"/>
    <w:rsid w:val="00915697"/>
    <w:rsid w:val="00916DE2"/>
    <w:rsid w:val="00920A75"/>
    <w:rsid w:val="009215B3"/>
    <w:rsid w:val="00923BCD"/>
    <w:rsid w:val="00925B8C"/>
    <w:rsid w:val="00926262"/>
    <w:rsid w:val="0093104D"/>
    <w:rsid w:val="009400FE"/>
    <w:rsid w:val="009428B9"/>
    <w:rsid w:val="00944A09"/>
    <w:rsid w:val="00945B6C"/>
    <w:rsid w:val="009461C9"/>
    <w:rsid w:val="0095225C"/>
    <w:rsid w:val="00953612"/>
    <w:rsid w:val="009561E5"/>
    <w:rsid w:val="00960AB4"/>
    <w:rsid w:val="00960E2A"/>
    <w:rsid w:val="0096555E"/>
    <w:rsid w:val="00966360"/>
    <w:rsid w:val="00970D5E"/>
    <w:rsid w:val="00971B78"/>
    <w:rsid w:val="0097203A"/>
    <w:rsid w:val="00975595"/>
    <w:rsid w:val="00991152"/>
    <w:rsid w:val="009A151C"/>
    <w:rsid w:val="009A28E8"/>
    <w:rsid w:val="009A5B25"/>
    <w:rsid w:val="009B01AC"/>
    <w:rsid w:val="009C051A"/>
    <w:rsid w:val="009C1638"/>
    <w:rsid w:val="009C3F17"/>
    <w:rsid w:val="009D332F"/>
    <w:rsid w:val="009D39BC"/>
    <w:rsid w:val="009D76A3"/>
    <w:rsid w:val="009E08E0"/>
    <w:rsid w:val="009E299F"/>
    <w:rsid w:val="009E73CC"/>
    <w:rsid w:val="009F0187"/>
    <w:rsid w:val="009F21A7"/>
    <w:rsid w:val="009F2CA7"/>
    <w:rsid w:val="009F5050"/>
    <w:rsid w:val="009F539C"/>
    <w:rsid w:val="009F6008"/>
    <w:rsid w:val="00A03281"/>
    <w:rsid w:val="00A03D74"/>
    <w:rsid w:val="00A0687D"/>
    <w:rsid w:val="00A07544"/>
    <w:rsid w:val="00A14555"/>
    <w:rsid w:val="00A1500F"/>
    <w:rsid w:val="00A154DD"/>
    <w:rsid w:val="00A24431"/>
    <w:rsid w:val="00A2613C"/>
    <w:rsid w:val="00A31732"/>
    <w:rsid w:val="00A32875"/>
    <w:rsid w:val="00A3387B"/>
    <w:rsid w:val="00A357D6"/>
    <w:rsid w:val="00A369B3"/>
    <w:rsid w:val="00A41307"/>
    <w:rsid w:val="00A4203D"/>
    <w:rsid w:val="00A42FD4"/>
    <w:rsid w:val="00A45A63"/>
    <w:rsid w:val="00A554F4"/>
    <w:rsid w:val="00A56D94"/>
    <w:rsid w:val="00A63500"/>
    <w:rsid w:val="00A773E5"/>
    <w:rsid w:val="00A87659"/>
    <w:rsid w:val="00A9007A"/>
    <w:rsid w:val="00A9214B"/>
    <w:rsid w:val="00A953A9"/>
    <w:rsid w:val="00A957D4"/>
    <w:rsid w:val="00AA5558"/>
    <w:rsid w:val="00AB6F9D"/>
    <w:rsid w:val="00AC234D"/>
    <w:rsid w:val="00AC33AD"/>
    <w:rsid w:val="00AD2641"/>
    <w:rsid w:val="00AD6994"/>
    <w:rsid w:val="00AD7E61"/>
    <w:rsid w:val="00AE085A"/>
    <w:rsid w:val="00AE2D1D"/>
    <w:rsid w:val="00AF4C62"/>
    <w:rsid w:val="00AF6EAF"/>
    <w:rsid w:val="00B024D0"/>
    <w:rsid w:val="00B054B5"/>
    <w:rsid w:val="00B05660"/>
    <w:rsid w:val="00B100E9"/>
    <w:rsid w:val="00B10340"/>
    <w:rsid w:val="00B12051"/>
    <w:rsid w:val="00B13A56"/>
    <w:rsid w:val="00B15CB8"/>
    <w:rsid w:val="00B16FC4"/>
    <w:rsid w:val="00B21955"/>
    <w:rsid w:val="00B2229C"/>
    <w:rsid w:val="00B22D54"/>
    <w:rsid w:val="00B2534B"/>
    <w:rsid w:val="00B25981"/>
    <w:rsid w:val="00B303BB"/>
    <w:rsid w:val="00B316EC"/>
    <w:rsid w:val="00B3754F"/>
    <w:rsid w:val="00B375AC"/>
    <w:rsid w:val="00B42763"/>
    <w:rsid w:val="00B62663"/>
    <w:rsid w:val="00B6307E"/>
    <w:rsid w:val="00B6398D"/>
    <w:rsid w:val="00B71C29"/>
    <w:rsid w:val="00B71D2D"/>
    <w:rsid w:val="00B73AD5"/>
    <w:rsid w:val="00B751C5"/>
    <w:rsid w:val="00B83018"/>
    <w:rsid w:val="00B857DC"/>
    <w:rsid w:val="00B87BB6"/>
    <w:rsid w:val="00B97C81"/>
    <w:rsid w:val="00BA1CA7"/>
    <w:rsid w:val="00BA2410"/>
    <w:rsid w:val="00BA3228"/>
    <w:rsid w:val="00BA5337"/>
    <w:rsid w:val="00BA5B72"/>
    <w:rsid w:val="00BB11C3"/>
    <w:rsid w:val="00BB31D3"/>
    <w:rsid w:val="00BB3521"/>
    <w:rsid w:val="00BB4199"/>
    <w:rsid w:val="00BC1055"/>
    <w:rsid w:val="00BC118F"/>
    <w:rsid w:val="00BC2952"/>
    <w:rsid w:val="00BC6B0C"/>
    <w:rsid w:val="00BD7BBD"/>
    <w:rsid w:val="00BE0CE2"/>
    <w:rsid w:val="00BE29B2"/>
    <w:rsid w:val="00BE2E00"/>
    <w:rsid w:val="00BE7BC9"/>
    <w:rsid w:val="00BF01A0"/>
    <w:rsid w:val="00BF316D"/>
    <w:rsid w:val="00BF3E0B"/>
    <w:rsid w:val="00BF4297"/>
    <w:rsid w:val="00BF531E"/>
    <w:rsid w:val="00BF6493"/>
    <w:rsid w:val="00BF7A21"/>
    <w:rsid w:val="00C00C88"/>
    <w:rsid w:val="00C022EE"/>
    <w:rsid w:val="00C0303C"/>
    <w:rsid w:val="00C03E7B"/>
    <w:rsid w:val="00C07FC8"/>
    <w:rsid w:val="00C20573"/>
    <w:rsid w:val="00C2157A"/>
    <w:rsid w:val="00C23306"/>
    <w:rsid w:val="00C2390B"/>
    <w:rsid w:val="00C33B06"/>
    <w:rsid w:val="00C3753B"/>
    <w:rsid w:val="00C4322E"/>
    <w:rsid w:val="00C43906"/>
    <w:rsid w:val="00C45539"/>
    <w:rsid w:val="00C477B4"/>
    <w:rsid w:val="00C47DE2"/>
    <w:rsid w:val="00C52165"/>
    <w:rsid w:val="00C53AC2"/>
    <w:rsid w:val="00C57ABD"/>
    <w:rsid w:val="00C609C1"/>
    <w:rsid w:val="00C61879"/>
    <w:rsid w:val="00C65D85"/>
    <w:rsid w:val="00C713CE"/>
    <w:rsid w:val="00C71AC2"/>
    <w:rsid w:val="00C7282A"/>
    <w:rsid w:val="00C73DC8"/>
    <w:rsid w:val="00C73E1E"/>
    <w:rsid w:val="00C74B5F"/>
    <w:rsid w:val="00C7555A"/>
    <w:rsid w:val="00C77080"/>
    <w:rsid w:val="00C80D4E"/>
    <w:rsid w:val="00C81CA8"/>
    <w:rsid w:val="00C81F66"/>
    <w:rsid w:val="00C90AFF"/>
    <w:rsid w:val="00C90F59"/>
    <w:rsid w:val="00C91557"/>
    <w:rsid w:val="00C9469E"/>
    <w:rsid w:val="00C94784"/>
    <w:rsid w:val="00C960BC"/>
    <w:rsid w:val="00C96E64"/>
    <w:rsid w:val="00C97443"/>
    <w:rsid w:val="00CA185E"/>
    <w:rsid w:val="00CA191C"/>
    <w:rsid w:val="00CA4A18"/>
    <w:rsid w:val="00CA5629"/>
    <w:rsid w:val="00CC464C"/>
    <w:rsid w:val="00CD240E"/>
    <w:rsid w:val="00CE1B76"/>
    <w:rsid w:val="00CE34D7"/>
    <w:rsid w:val="00CE36F4"/>
    <w:rsid w:val="00CE37A7"/>
    <w:rsid w:val="00CF470B"/>
    <w:rsid w:val="00CF4759"/>
    <w:rsid w:val="00CF5BC2"/>
    <w:rsid w:val="00D00A65"/>
    <w:rsid w:val="00D00D97"/>
    <w:rsid w:val="00D059CC"/>
    <w:rsid w:val="00D062C2"/>
    <w:rsid w:val="00D06C3C"/>
    <w:rsid w:val="00D10156"/>
    <w:rsid w:val="00D1138B"/>
    <w:rsid w:val="00D12814"/>
    <w:rsid w:val="00D15F5A"/>
    <w:rsid w:val="00D20287"/>
    <w:rsid w:val="00D209D5"/>
    <w:rsid w:val="00D22FA2"/>
    <w:rsid w:val="00D25B5E"/>
    <w:rsid w:val="00D30580"/>
    <w:rsid w:val="00D3060D"/>
    <w:rsid w:val="00D32623"/>
    <w:rsid w:val="00D32F58"/>
    <w:rsid w:val="00D3319A"/>
    <w:rsid w:val="00D35383"/>
    <w:rsid w:val="00D40E2F"/>
    <w:rsid w:val="00D424D8"/>
    <w:rsid w:val="00D45C82"/>
    <w:rsid w:val="00D513EB"/>
    <w:rsid w:val="00D52F0B"/>
    <w:rsid w:val="00D55A77"/>
    <w:rsid w:val="00D561DE"/>
    <w:rsid w:val="00D5642C"/>
    <w:rsid w:val="00D56BBC"/>
    <w:rsid w:val="00D57E5A"/>
    <w:rsid w:val="00D600F9"/>
    <w:rsid w:val="00D639CA"/>
    <w:rsid w:val="00D653DC"/>
    <w:rsid w:val="00D65625"/>
    <w:rsid w:val="00D65B41"/>
    <w:rsid w:val="00D71A1E"/>
    <w:rsid w:val="00D747BE"/>
    <w:rsid w:val="00D756AD"/>
    <w:rsid w:val="00D76055"/>
    <w:rsid w:val="00D77A66"/>
    <w:rsid w:val="00D82126"/>
    <w:rsid w:val="00D83CD0"/>
    <w:rsid w:val="00D93F3D"/>
    <w:rsid w:val="00D943A0"/>
    <w:rsid w:val="00DA2710"/>
    <w:rsid w:val="00DA2E9D"/>
    <w:rsid w:val="00DB6606"/>
    <w:rsid w:val="00DC65CB"/>
    <w:rsid w:val="00DC6A26"/>
    <w:rsid w:val="00DD0F83"/>
    <w:rsid w:val="00DD38AA"/>
    <w:rsid w:val="00DD397E"/>
    <w:rsid w:val="00DD4CEF"/>
    <w:rsid w:val="00DD707D"/>
    <w:rsid w:val="00DD7FA2"/>
    <w:rsid w:val="00DE141D"/>
    <w:rsid w:val="00DE570E"/>
    <w:rsid w:val="00DE69B5"/>
    <w:rsid w:val="00DF000C"/>
    <w:rsid w:val="00DF339B"/>
    <w:rsid w:val="00DF5D65"/>
    <w:rsid w:val="00DF7D51"/>
    <w:rsid w:val="00E05EB4"/>
    <w:rsid w:val="00E060C1"/>
    <w:rsid w:val="00E063E5"/>
    <w:rsid w:val="00E06A6B"/>
    <w:rsid w:val="00E1020B"/>
    <w:rsid w:val="00E125FA"/>
    <w:rsid w:val="00E14798"/>
    <w:rsid w:val="00E14818"/>
    <w:rsid w:val="00E160B9"/>
    <w:rsid w:val="00E17CB9"/>
    <w:rsid w:val="00E25695"/>
    <w:rsid w:val="00E25944"/>
    <w:rsid w:val="00E30A20"/>
    <w:rsid w:val="00E31F84"/>
    <w:rsid w:val="00E3302D"/>
    <w:rsid w:val="00E352F2"/>
    <w:rsid w:val="00E377C4"/>
    <w:rsid w:val="00E43C27"/>
    <w:rsid w:val="00E44BEC"/>
    <w:rsid w:val="00E47D0D"/>
    <w:rsid w:val="00E51643"/>
    <w:rsid w:val="00E56421"/>
    <w:rsid w:val="00E62574"/>
    <w:rsid w:val="00E64B18"/>
    <w:rsid w:val="00E70FA7"/>
    <w:rsid w:val="00E72D1F"/>
    <w:rsid w:val="00E75640"/>
    <w:rsid w:val="00E75E58"/>
    <w:rsid w:val="00E872FF"/>
    <w:rsid w:val="00E934E4"/>
    <w:rsid w:val="00E96654"/>
    <w:rsid w:val="00EA5AA4"/>
    <w:rsid w:val="00EA6C1D"/>
    <w:rsid w:val="00EA7CB3"/>
    <w:rsid w:val="00EB118F"/>
    <w:rsid w:val="00EB2C4F"/>
    <w:rsid w:val="00EC2562"/>
    <w:rsid w:val="00EC5A67"/>
    <w:rsid w:val="00ED05E3"/>
    <w:rsid w:val="00ED06B5"/>
    <w:rsid w:val="00ED172B"/>
    <w:rsid w:val="00ED3D4C"/>
    <w:rsid w:val="00ED46CF"/>
    <w:rsid w:val="00ED500A"/>
    <w:rsid w:val="00ED7291"/>
    <w:rsid w:val="00EE37E2"/>
    <w:rsid w:val="00EE39AB"/>
    <w:rsid w:val="00EE569C"/>
    <w:rsid w:val="00EE7709"/>
    <w:rsid w:val="00EF1B8A"/>
    <w:rsid w:val="00EF46DF"/>
    <w:rsid w:val="00EF4EB9"/>
    <w:rsid w:val="00EF5568"/>
    <w:rsid w:val="00EF5DAF"/>
    <w:rsid w:val="00EF78B7"/>
    <w:rsid w:val="00F00071"/>
    <w:rsid w:val="00F01C6F"/>
    <w:rsid w:val="00F0307C"/>
    <w:rsid w:val="00F037CE"/>
    <w:rsid w:val="00F124EA"/>
    <w:rsid w:val="00F12A26"/>
    <w:rsid w:val="00F13E69"/>
    <w:rsid w:val="00F15745"/>
    <w:rsid w:val="00F21329"/>
    <w:rsid w:val="00F244E0"/>
    <w:rsid w:val="00F2643D"/>
    <w:rsid w:val="00F26A65"/>
    <w:rsid w:val="00F26AC2"/>
    <w:rsid w:val="00F2720D"/>
    <w:rsid w:val="00F30B48"/>
    <w:rsid w:val="00F349CF"/>
    <w:rsid w:val="00F4492E"/>
    <w:rsid w:val="00F47159"/>
    <w:rsid w:val="00F51A47"/>
    <w:rsid w:val="00F52ED9"/>
    <w:rsid w:val="00F56C1F"/>
    <w:rsid w:val="00F659C4"/>
    <w:rsid w:val="00F732BA"/>
    <w:rsid w:val="00F743E9"/>
    <w:rsid w:val="00F746D0"/>
    <w:rsid w:val="00F823E5"/>
    <w:rsid w:val="00F85C02"/>
    <w:rsid w:val="00F87EC1"/>
    <w:rsid w:val="00F9200D"/>
    <w:rsid w:val="00F951A4"/>
    <w:rsid w:val="00F96ED3"/>
    <w:rsid w:val="00F97BF1"/>
    <w:rsid w:val="00FA11DF"/>
    <w:rsid w:val="00FA3FA2"/>
    <w:rsid w:val="00FA4920"/>
    <w:rsid w:val="00FA7319"/>
    <w:rsid w:val="00FA7C93"/>
    <w:rsid w:val="00FA7CC4"/>
    <w:rsid w:val="00FB0621"/>
    <w:rsid w:val="00FB19D5"/>
    <w:rsid w:val="00FB42EB"/>
    <w:rsid w:val="00FC4461"/>
    <w:rsid w:val="00FC6D66"/>
    <w:rsid w:val="00FC738D"/>
    <w:rsid w:val="00FD40D1"/>
    <w:rsid w:val="00FD62B6"/>
    <w:rsid w:val="00FD7759"/>
    <w:rsid w:val="00FE01A1"/>
    <w:rsid w:val="00FE03D4"/>
    <w:rsid w:val="00FE066E"/>
    <w:rsid w:val="00FE6208"/>
    <w:rsid w:val="00FE7E6B"/>
    <w:rsid w:val="00FF03C9"/>
    <w:rsid w:val="00FF03CC"/>
    <w:rsid w:val="00FF1A27"/>
    <w:rsid w:val="00FF4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7CA31C2"/>
  <w15:docId w15:val="{92F978C3-1B40-49AC-84BE-CC8FB287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4BF"/>
    <w:pPr>
      <w:spacing w:after="12" w:line="249" w:lineRule="auto"/>
      <w:ind w:left="10" w:right="65" w:hanging="10"/>
      <w:jc w:val="both"/>
    </w:pPr>
    <w:rPr>
      <w:rFonts w:ascii="Arial" w:eastAsia="Arial" w:hAnsi="Arial" w:cs="Arial"/>
      <w:color w:val="000000"/>
      <w:sz w:val="20"/>
      <w:lang w:val="en-GB"/>
    </w:rPr>
  </w:style>
  <w:style w:type="paragraph" w:styleId="Heading1">
    <w:name w:val="heading 1"/>
    <w:next w:val="Normal"/>
    <w:link w:val="Heading1Char"/>
    <w:uiPriority w:val="9"/>
    <w:unhideWhenUsed/>
    <w:qFormat/>
    <w:rsid w:val="002634BF"/>
    <w:pPr>
      <w:keepNext/>
      <w:keepLines/>
      <w:spacing w:after="0"/>
      <w:ind w:right="372"/>
      <w:jc w:val="right"/>
      <w:outlineLvl w:val="0"/>
    </w:pPr>
    <w:rPr>
      <w:rFonts w:ascii="Arial" w:eastAsia="Arial" w:hAnsi="Arial" w:cs="Arial"/>
      <w:i/>
      <w:color w:val="7F7F7F"/>
      <w:sz w:val="40"/>
    </w:rPr>
  </w:style>
  <w:style w:type="paragraph" w:styleId="Heading2">
    <w:name w:val="heading 2"/>
    <w:basedOn w:val="Normal"/>
    <w:next w:val="Normal"/>
    <w:link w:val="Heading2Char"/>
    <w:uiPriority w:val="9"/>
    <w:unhideWhenUsed/>
    <w:qFormat/>
    <w:rsid w:val="003F47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A7C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4BF"/>
    <w:rPr>
      <w:rFonts w:ascii="Arial" w:eastAsia="Arial" w:hAnsi="Arial" w:cs="Arial"/>
      <w:i/>
      <w:color w:val="7F7F7F"/>
      <w:sz w:val="40"/>
    </w:rPr>
  </w:style>
  <w:style w:type="table" w:styleId="TableGrid">
    <w:name w:val="Table Grid"/>
    <w:basedOn w:val="TableNormal"/>
    <w:uiPriority w:val="39"/>
    <w:rsid w:val="0026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4BF"/>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2634BF"/>
    <w:rPr>
      <w:sz w:val="16"/>
      <w:szCs w:val="16"/>
    </w:rPr>
  </w:style>
  <w:style w:type="paragraph" w:styleId="CommentText">
    <w:name w:val="annotation text"/>
    <w:basedOn w:val="Normal"/>
    <w:link w:val="CommentTextChar"/>
    <w:uiPriority w:val="99"/>
    <w:unhideWhenUsed/>
    <w:rsid w:val="002634BF"/>
    <w:pPr>
      <w:spacing w:line="240" w:lineRule="auto"/>
    </w:pPr>
    <w:rPr>
      <w:szCs w:val="20"/>
    </w:rPr>
  </w:style>
  <w:style w:type="character" w:customStyle="1" w:styleId="CommentTextChar">
    <w:name w:val="Comment Text Char"/>
    <w:basedOn w:val="DefaultParagraphFont"/>
    <w:link w:val="CommentText"/>
    <w:uiPriority w:val="99"/>
    <w:rsid w:val="002634B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34BF"/>
    <w:rPr>
      <w:b/>
      <w:bCs/>
    </w:rPr>
  </w:style>
  <w:style w:type="character" w:customStyle="1" w:styleId="CommentSubjectChar">
    <w:name w:val="Comment Subject Char"/>
    <w:basedOn w:val="CommentTextChar"/>
    <w:link w:val="CommentSubject"/>
    <w:uiPriority w:val="99"/>
    <w:semiHidden/>
    <w:rsid w:val="002634BF"/>
    <w:rPr>
      <w:rFonts w:ascii="Arial" w:eastAsia="Arial" w:hAnsi="Arial" w:cs="Arial"/>
      <w:b/>
      <w:bCs/>
      <w:color w:val="000000"/>
      <w:sz w:val="20"/>
      <w:szCs w:val="20"/>
    </w:rPr>
  </w:style>
  <w:style w:type="paragraph" w:styleId="Revision">
    <w:name w:val="Revision"/>
    <w:hidden/>
    <w:uiPriority w:val="99"/>
    <w:semiHidden/>
    <w:rsid w:val="00E063E5"/>
    <w:pPr>
      <w:spacing w:after="0" w:line="240" w:lineRule="auto"/>
    </w:pPr>
    <w:rPr>
      <w:rFonts w:ascii="Arial" w:eastAsia="Arial" w:hAnsi="Arial" w:cs="Arial"/>
      <w:color w:val="000000"/>
      <w:sz w:val="20"/>
    </w:rPr>
  </w:style>
  <w:style w:type="character" w:styleId="Strong">
    <w:name w:val="Strong"/>
    <w:basedOn w:val="DefaultParagraphFont"/>
    <w:uiPriority w:val="22"/>
    <w:qFormat/>
    <w:rsid w:val="00ED500A"/>
    <w:rPr>
      <w:b/>
      <w:bCs/>
    </w:rPr>
  </w:style>
  <w:style w:type="character" w:customStyle="1" w:styleId="sciname">
    <w:name w:val="sciname"/>
    <w:basedOn w:val="DefaultParagraphFont"/>
    <w:rsid w:val="00ED500A"/>
  </w:style>
  <w:style w:type="character" w:customStyle="1" w:styleId="apple-converted-space">
    <w:name w:val="apple-converted-space"/>
    <w:basedOn w:val="DefaultParagraphFont"/>
    <w:rsid w:val="00ED500A"/>
  </w:style>
  <w:style w:type="character" w:styleId="Hyperlink">
    <w:name w:val="Hyperlink"/>
    <w:basedOn w:val="DefaultParagraphFont"/>
    <w:uiPriority w:val="99"/>
    <w:unhideWhenUsed/>
    <w:rsid w:val="00ED500A"/>
    <w:rPr>
      <w:color w:val="0000FF"/>
      <w:u w:val="single"/>
    </w:rPr>
  </w:style>
  <w:style w:type="character" w:styleId="Emphasis">
    <w:name w:val="Emphasis"/>
    <w:basedOn w:val="DefaultParagraphFont"/>
    <w:uiPriority w:val="20"/>
    <w:qFormat/>
    <w:rsid w:val="00017DB5"/>
    <w:rPr>
      <w:i/>
      <w:iCs/>
    </w:rPr>
  </w:style>
  <w:style w:type="character" w:customStyle="1" w:styleId="Heading2Char">
    <w:name w:val="Heading 2 Char"/>
    <w:basedOn w:val="DefaultParagraphFont"/>
    <w:link w:val="Heading2"/>
    <w:uiPriority w:val="9"/>
    <w:rsid w:val="003F47F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7282A"/>
    <w:pPr>
      <w:ind w:left="720"/>
      <w:contextualSpacing/>
    </w:pPr>
  </w:style>
  <w:style w:type="character" w:customStyle="1" w:styleId="doilink">
    <w:name w:val="doi_link"/>
    <w:basedOn w:val="DefaultParagraphFont"/>
    <w:rsid w:val="00513B7E"/>
  </w:style>
  <w:style w:type="paragraph" w:styleId="Header">
    <w:name w:val="header"/>
    <w:basedOn w:val="Normal"/>
    <w:link w:val="HeaderChar"/>
    <w:uiPriority w:val="99"/>
    <w:unhideWhenUsed/>
    <w:rsid w:val="003B0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F6A"/>
    <w:rPr>
      <w:rFonts w:ascii="Arial" w:eastAsia="Arial" w:hAnsi="Arial" w:cs="Arial"/>
      <w:color w:val="000000"/>
      <w:sz w:val="20"/>
    </w:rPr>
  </w:style>
  <w:style w:type="paragraph" w:styleId="Footer">
    <w:name w:val="footer"/>
    <w:basedOn w:val="Normal"/>
    <w:link w:val="FooterChar"/>
    <w:uiPriority w:val="99"/>
    <w:unhideWhenUsed/>
    <w:rsid w:val="003B0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F6A"/>
    <w:rPr>
      <w:rFonts w:ascii="Arial" w:eastAsia="Arial" w:hAnsi="Arial" w:cs="Arial"/>
      <w:color w:val="000000"/>
      <w:sz w:val="20"/>
    </w:rPr>
  </w:style>
  <w:style w:type="paragraph" w:styleId="TOCHeading">
    <w:name w:val="TOC Heading"/>
    <w:basedOn w:val="Heading1"/>
    <w:next w:val="Normal"/>
    <w:uiPriority w:val="39"/>
    <w:unhideWhenUsed/>
    <w:qFormat/>
    <w:rsid w:val="00110446"/>
    <w:pPr>
      <w:spacing w:before="240"/>
      <w:ind w:right="0"/>
      <w:jc w:val="left"/>
      <w:outlineLvl w:val="9"/>
    </w:pPr>
    <w:rPr>
      <w:rFonts w:asciiTheme="majorHAnsi" w:eastAsiaTheme="majorEastAsia" w:hAnsiTheme="majorHAnsi" w:cstheme="majorBidi"/>
      <w:i w:val="0"/>
      <w:color w:val="2E74B5" w:themeColor="accent1" w:themeShade="BF"/>
      <w:sz w:val="32"/>
      <w:szCs w:val="32"/>
    </w:rPr>
  </w:style>
  <w:style w:type="paragraph" w:styleId="TOC1">
    <w:name w:val="toc 1"/>
    <w:basedOn w:val="Normal"/>
    <w:next w:val="Normal"/>
    <w:autoRedefine/>
    <w:uiPriority w:val="39"/>
    <w:unhideWhenUsed/>
    <w:rsid w:val="00110446"/>
    <w:pPr>
      <w:spacing w:after="100"/>
      <w:ind w:left="0"/>
    </w:pPr>
  </w:style>
  <w:style w:type="paragraph" w:styleId="TOC2">
    <w:name w:val="toc 2"/>
    <w:basedOn w:val="Normal"/>
    <w:next w:val="Normal"/>
    <w:autoRedefine/>
    <w:uiPriority w:val="39"/>
    <w:unhideWhenUsed/>
    <w:rsid w:val="00110446"/>
    <w:pPr>
      <w:spacing w:after="100"/>
      <w:ind w:left="200"/>
    </w:pPr>
  </w:style>
  <w:style w:type="paragraph" w:customStyle="1" w:styleId="Default">
    <w:name w:val="Default"/>
    <w:rsid w:val="00B22D54"/>
    <w:pPr>
      <w:autoSpaceDE w:val="0"/>
      <w:autoSpaceDN w:val="0"/>
      <w:adjustRightInd w:val="0"/>
      <w:spacing w:after="0" w:line="240" w:lineRule="auto"/>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A773E5"/>
    <w:rPr>
      <w:color w:val="954F72" w:themeColor="followedHyperlink"/>
      <w:u w:val="single"/>
    </w:rPr>
  </w:style>
  <w:style w:type="paragraph" w:styleId="Caption">
    <w:name w:val="caption"/>
    <w:basedOn w:val="Normal"/>
    <w:next w:val="Normal"/>
    <w:uiPriority w:val="35"/>
    <w:unhideWhenUsed/>
    <w:qFormat/>
    <w:rsid w:val="00E14818"/>
    <w:pPr>
      <w:spacing w:after="200" w:line="240" w:lineRule="auto"/>
    </w:pPr>
    <w:rPr>
      <w:i/>
      <w:iCs/>
      <w:color w:val="44546A" w:themeColor="text2"/>
      <w:sz w:val="18"/>
      <w:szCs w:val="18"/>
    </w:rPr>
  </w:style>
  <w:style w:type="paragraph" w:styleId="NormalWeb">
    <w:name w:val="Normal (Web)"/>
    <w:basedOn w:val="Normal"/>
    <w:uiPriority w:val="99"/>
    <w:semiHidden/>
    <w:unhideWhenUsed/>
    <w:rsid w:val="00711BC0"/>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 w:type="character" w:customStyle="1" w:styleId="Heading3Char">
    <w:name w:val="Heading 3 Char"/>
    <w:basedOn w:val="DefaultParagraphFont"/>
    <w:link w:val="Heading3"/>
    <w:uiPriority w:val="9"/>
    <w:rsid w:val="00EA7CB3"/>
    <w:rPr>
      <w:rFonts w:asciiTheme="majorHAnsi" w:eastAsiaTheme="majorEastAsia" w:hAnsiTheme="majorHAnsi" w:cstheme="majorBidi"/>
      <w:color w:val="1F4D78" w:themeColor="accent1" w:themeShade="7F"/>
      <w:sz w:val="24"/>
      <w:szCs w:val="24"/>
      <w:lang w:val="en-GB"/>
    </w:rPr>
  </w:style>
  <w:style w:type="paragraph" w:customStyle="1" w:styleId="EndNoteBibliographyTitle">
    <w:name w:val="EndNote Bibliography Title"/>
    <w:basedOn w:val="Normal"/>
    <w:link w:val="EndNoteBibliographyTitleZchn"/>
    <w:rsid w:val="00EB118F"/>
    <w:pPr>
      <w:spacing w:after="0"/>
      <w:jc w:val="center"/>
    </w:pPr>
    <w:rPr>
      <w:noProof/>
      <w:lang w:val="en-US"/>
    </w:rPr>
  </w:style>
  <w:style w:type="character" w:customStyle="1" w:styleId="EndNoteBibliographyTitleZchn">
    <w:name w:val="EndNote Bibliography Title Zchn"/>
    <w:basedOn w:val="DefaultParagraphFont"/>
    <w:link w:val="EndNoteBibliographyTitle"/>
    <w:rsid w:val="00EB118F"/>
    <w:rPr>
      <w:rFonts w:ascii="Arial" w:eastAsia="Arial" w:hAnsi="Arial" w:cs="Arial"/>
      <w:noProof/>
      <w:color w:val="000000"/>
      <w:sz w:val="20"/>
    </w:rPr>
  </w:style>
  <w:style w:type="paragraph" w:customStyle="1" w:styleId="EndNoteBibliography">
    <w:name w:val="EndNote Bibliography"/>
    <w:basedOn w:val="Normal"/>
    <w:link w:val="EndNoteBibliographyZchn"/>
    <w:rsid w:val="00EB118F"/>
    <w:pPr>
      <w:spacing w:line="240" w:lineRule="auto"/>
    </w:pPr>
    <w:rPr>
      <w:noProof/>
      <w:lang w:val="en-US"/>
    </w:rPr>
  </w:style>
  <w:style w:type="character" w:customStyle="1" w:styleId="EndNoteBibliographyZchn">
    <w:name w:val="EndNote Bibliography Zchn"/>
    <w:basedOn w:val="DefaultParagraphFont"/>
    <w:link w:val="EndNoteBibliography"/>
    <w:rsid w:val="00EB118F"/>
    <w:rPr>
      <w:rFonts w:ascii="Arial" w:eastAsia="Arial" w:hAnsi="Arial" w:cs="Arial"/>
      <w:noProof/>
      <w:color w:val="000000"/>
      <w:sz w:val="20"/>
    </w:rPr>
  </w:style>
  <w:style w:type="paragraph" w:styleId="FootnoteText">
    <w:name w:val="footnote text"/>
    <w:basedOn w:val="Normal"/>
    <w:link w:val="FootnoteTextChar"/>
    <w:uiPriority w:val="99"/>
    <w:unhideWhenUsed/>
    <w:rsid w:val="00BF7A21"/>
    <w:pPr>
      <w:spacing w:after="0" w:line="240" w:lineRule="auto"/>
    </w:pPr>
    <w:rPr>
      <w:szCs w:val="20"/>
    </w:rPr>
  </w:style>
  <w:style w:type="character" w:customStyle="1" w:styleId="FootnoteTextChar">
    <w:name w:val="Footnote Text Char"/>
    <w:basedOn w:val="DefaultParagraphFont"/>
    <w:link w:val="FootnoteText"/>
    <w:uiPriority w:val="99"/>
    <w:rsid w:val="00BF7A21"/>
    <w:rPr>
      <w:rFonts w:ascii="Arial" w:eastAsia="Arial" w:hAnsi="Arial" w:cs="Arial"/>
      <w:color w:val="000000"/>
      <w:sz w:val="20"/>
      <w:szCs w:val="20"/>
      <w:lang w:val="en-GB"/>
    </w:rPr>
  </w:style>
  <w:style w:type="character" w:styleId="FootnoteReference">
    <w:name w:val="footnote reference"/>
    <w:basedOn w:val="DefaultParagraphFont"/>
    <w:uiPriority w:val="99"/>
    <w:unhideWhenUsed/>
    <w:rsid w:val="00BF7A21"/>
    <w:rPr>
      <w:vertAlign w:val="superscript"/>
    </w:rPr>
  </w:style>
  <w:style w:type="character" w:customStyle="1" w:styleId="Mention1">
    <w:name w:val="Mention1"/>
    <w:basedOn w:val="DefaultParagraphFont"/>
    <w:uiPriority w:val="99"/>
    <w:semiHidden/>
    <w:unhideWhenUsed/>
    <w:rsid w:val="00772188"/>
    <w:rPr>
      <w:color w:val="2B579A"/>
      <w:shd w:val="clear" w:color="auto" w:fill="E6E6E6"/>
    </w:rPr>
  </w:style>
  <w:style w:type="character" w:customStyle="1" w:styleId="Mention2">
    <w:name w:val="Mention2"/>
    <w:basedOn w:val="DefaultParagraphFont"/>
    <w:uiPriority w:val="99"/>
    <w:semiHidden/>
    <w:unhideWhenUsed/>
    <w:rsid w:val="00116C4E"/>
    <w:rPr>
      <w:color w:val="2B579A"/>
      <w:shd w:val="clear" w:color="auto" w:fill="E6E6E6"/>
    </w:rPr>
  </w:style>
  <w:style w:type="character" w:styleId="PlaceholderText">
    <w:name w:val="Placeholder Text"/>
    <w:basedOn w:val="DefaultParagraphFont"/>
    <w:uiPriority w:val="99"/>
    <w:semiHidden/>
    <w:rsid w:val="00664E57"/>
    <w:rPr>
      <w:color w:val="808080"/>
    </w:rPr>
  </w:style>
  <w:style w:type="character" w:customStyle="1" w:styleId="f76">
    <w:name w:val="f76"/>
    <w:basedOn w:val="DefaultParagraphFont"/>
    <w:rsid w:val="00B2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21233">
      <w:bodyDiv w:val="1"/>
      <w:marLeft w:val="0"/>
      <w:marRight w:val="0"/>
      <w:marTop w:val="0"/>
      <w:marBottom w:val="0"/>
      <w:divBdr>
        <w:top w:val="none" w:sz="0" w:space="0" w:color="auto"/>
        <w:left w:val="none" w:sz="0" w:space="0" w:color="auto"/>
        <w:bottom w:val="none" w:sz="0" w:space="0" w:color="auto"/>
        <w:right w:val="none" w:sz="0" w:space="0" w:color="auto"/>
      </w:divBdr>
    </w:div>
    <w:div w:id="157818526">
      <w:bodyDiv w:val="1"/>
      <w:marLeft w:val="0"/>
      <w:marRight w:val="0"/>
      <w:marTop w:val="0"/>
      <w:marBottom w:val="0"/>
      <w:divBdr>
        <w:top w:val="none" w:sz="0" w:space="0" w:color="auto"/>
        <w:left w:val="none" w:sz="0" w:space="0" w:color="auto"/>
        <w:bottom w:val="none" w:sz="0" w:space="0" w:color="auto"/>
        <w:right w:val="none" w:sz="0" w:space="0" w:color="auto"/>
      </w:divBdr>
    </w:div>
    <w:div w:id="161088359">
      <w:bodyDiv w:val="1"/>
      <w:marLeft w:val="0"/>
      <w:marRight w:val="0"/>
      <w:marTop w:val="0"/>
      <w:marBottom w:val="0"/>
      <w:divBdr>
        <w:top w:val="none" w:sz="0" w:space="0" w:color="auto"/>
        <w:left w:val="none" w:sz="0" w:space="0" w:color="auto"/>
        <w:bottom w:val="none" w:sz="0" w:space="0" w:color="auto"/>
        <w:right w:val="none" w:sz="0" w:space="0" w:color="auto"/>
      </w:divBdr>
    </w:div>
    <w:div w:id="192967123">
      <w:bodyDiv w:val="1"/>
      <w:marLeft w:val="0"/>
      <w:marRight w:val="0"/>
      <w:marTop w:val="0"/>
      <w:marBottom w:val="0"/>
      <w:divBdr>
        <w:top w:val="none" w:sz="0" w:space="0" w:color="auto"/>
        <w:left w:val="none" w:sz="0" w:space="0" w:color="auto"/>
        <w:bottom w:val="none" w:sz="0" w:space="0" w:color="auto"/>
        <w:right w:val="none" w:sz="0" w:space="0" w:color="auto"/>
      </w:divBdr>
    </w:div>
    <w:div w:id="265577745">
      <w:bodyDiv w:val="1"/>
      <w:marLeft w:val="0"/>
      <w:marRight w:val="0"/>
      <w:marTop w:val="0"/>
      <w:marBottom w:val="0"/>
      <w:divBdr>
        <w:top w:val="none" w:sz="0" w:space="0" w:color="auto"/>
        <w:left w:val="none" w:sz="0" w:space="0" w:color="auto"/>
        <w:bottom w:val="none" w:sz="0" w:space="0" w:color="auto"/>
        <w:right w:val="none" w:sz="0" w:space="0" w:color="auto"/>
      </w:divBdr>
    </w:div>
    <w:div w:id="274018323">
      <w:bodyDiv w:val="1"/>
      <w:marLeft w:val="0"/>
      <w:marRight w:val="0"/>
      <w:marTop w:val="0"/>
      <w:marBottom w:val="0"/>
      <w:divBdr>
        <w:top w:val="none" w:sz="0" w:space="0" w:color="auto"/>
        <w:left w:val="none" w:sz="0" w:space="0" w:color="auto"/>
        <w:bottom w:val="none" w:sz="0" w:space="0" w:color="auto"/>
        <w:right w:val="none" w:sz="0" w:space="0" w:color="auto"/>
      </w:divBdr>
    </w:div>
    <w:div w:id="633365402">
      <w:bodyDiv w:val="1"/>
      <w:marLeft w:val="0"/>
      <w:marRight w:val="0"/>
      <w:marTop w:val="0"/>
      <w:marBottom w:val="0"/>
      <w:divBdr>
        <w:top w:val="none" w:sz="0" w:space="0" w:color="auto"/>
        <w:left w:val="none" w:sz="0" w:space="0" w:color="auto"/>
        <w:bottom w:val="none" w:sz="0" w:space="0" w:color="auto"/>
        <w:right w:val="none" w:sz="0" w:space="0" w:color="auto"/>
      </w:divBdr>
    </w:div>
    <w:div w:id="728917869">
      <w:bodyDiv w:val="1"/>
      <w:marLeft w:val="0"/>
      <w:marRight w:val="0"/>
      <w:marTop w:val="0"/>
      <w:marBottom w:val="0"/>
      <w:divBdr>
        <w:top w:val="none" w:sz="0" w:space="0" w:color="auto"/>
        <w:left w:val="none" w:sz="0" w:space="0" w:color="auto"/>
        <w:bottom w:val="none" w:sz="0" w:space="0" w:color="auto"/>
        <w:right w:val="none" w:sz="0" w:space="0" w:color="auto"/>
      </w:divBdr>
    </w:div>
    <w:div w:id="962923376">
      <w:bodyDiv w:val="1"/>
      <w:marLeft w:val="0"/>
      <w:marRight w:val="0"/>
      <w:marTop w:val="0"/>
      <w:marBottom w:val="0"/>
      <w:divBdr>
        <w:top w:val="none" w:sz="0" w:space="0" w:color="auto"/>
        <w:left w:val="none" w:sz="0" w:space="0" w:color="auto"/>
        <w:bottom w:val="none" w:sz="0" w:space="0" w:color="auto"/>
        <w:right w:val="none" w:sz="0" w:space="0" w:color="auto"/>
      </w:divBdr>
    </w:div>
    <w:div w:id="975600848">
      <w:bodyDiv w:val="1"/>
      <w:marLeft w:val="0"/>
      <w:marRight w:val="0"/>
      <w:marTop w:val="0"/>
      <w:marBottom w:val="0"/>
      <w:divBdr>
        <w:top w:val="none" w:sz="0" w:space="0" w:color="auto"/>
        <w:left w:val="none" w:sz="0" w:space="0" w:color="auto"/>
        <w:bottom w:val="none" w:sz="0" w:space="0" w:color="auto"/>
        <w:right w:val="none" w:sz="0" w:space="0" w:color="auto"/>
      </w:divBdr>
    </w:div>
    <w:div w:id="1004043162">
      <w:bodyDiv w:val="1"/>
      <w:marLeft w:val="0"/>
      <w:marRight w:val="0"/>
      <w:marTop w:val="0"/>
      <w:marBottom w:val="0"/>
      <w:divBdr>
        <w:top w:val="none" w:sz="0" w:space="0" w:color="auto"/>
        <w:left w:val="none" w:sz="0" w:space="0" w:color="auto"/>
        <w:bottom w:val="none" w:sz="0" w:space="0" w:color="auto"/>
        <w:right w:val="none" w:sz="0" w:space="0" w:color="auto"/>
      </w:divBdr>
    </w:div>
    <w:div w:id="1154907048">
      <w:bodyDiv w:val="1"/>
      <w:marLeft w:val="0"/>
      <w:marRight w:val="0"/>
      <w:marTop w:val="0"/>
      <w:marBottom w:val="0"/>
      <w:divBdr>
        <w:top w:val="none" w:sz="0" w:space="0" w:color="auto"/>
        <w:left w:val="none" w:sz="0" w:space="0" w:color="auto"/>
        <w:bottom w:val="none" w:sz="0" w:space="0" w:color="auto"/>
        <w:right w:val="none" w:sz="0" w:space="0" w:color="auto"/>
      </w:divBdr>
    </w:div>
    <w:div w:id="1175074918">
      <w:bodyDiv w:val="1"/>
      <w:marLeft w:val="0"/>
      <w:marRight w:val="0"/>
      <w:marTop w:val="0"/>
      <w:marBottom w:val="0"/>
      <w:divBdr>
        <w:top w:val="none" w:sz="0" w:space="0" w:color="auto"/>
        <w:left w:val="none" w:sz="0" w:space="0" w:color="auto"/>
        <w:bottom w:val="none" w:sz="0" w:space="0" w:color="auto"/>
        <w:right w:val="none" w:sz="0" w:space="0" w:color="auto"/>
      </w:divBdr>
    </w:div>
    <w:div w:id="1180584513">
      <w:bodyDiv w:val="1"/>
      <w:marLeft w:val="0"/>
      <w:marRight w:val="0"/>
      <w:marTop w:val="0"/>
      <w:marBottom w:val="0"/>
      <w:divBdr>
        <w:top w:val="none" w:sz="0" w:space="0" w:color="auto"/>
        <w:left w:val="none" w:sz="0" w:space="0" w:color="auto"/>
        <w:bottom w:val="none" w:sz="0" w:space="0" w:color="auto"/>
        <w:right w:val="none" w:sz="0" w:space="0" w:color="auto"/>
      </w:divBdr>
    </w:div>
    <w:div w:id="1208831555">
      <w:bodyDiv w:val="1"/>
      <w:marLeft w:val="0"/>
      <w:marRight w:val="0"/>
      <w:marTop w:val="0"/>
      <w:marBottom w:val="0"/>
      <w:divBdr>
        <w:top w:val="none" w:sz="0" w:space="0" w:color="auto"/>
        <w:left w:val="none" w:sz="0" w:space="0" w:color="auto"/>
        <w:bottom w:val="none" w:sz="0" w:space="0" w:color="auto"/>
        <w:right w:val="none" w:sz="0" w:space="0" w:color="auto"/>
      </w:divBdr>
    </w:div>
    <w:div w:id="1231770246">
      <w:bodyDiv w:val="1"/>
      <w:marLeft w:val="0"/>
      <w:marRight w:val="0"/>
      <w:marTop w:val="0"/>
      <w:marBottom w:val="0"/>
      <w:divBdr>
        <w:top w:val="none" w:sz="0" w:space="0" w:color="auto"/>
        <w:left w:val="none" w:sz="0" w:space="0" w:color="auto"/>
        <w:bottom w:val="none" w:sz="0" w:space="0" w:color="auto"/>
        <w:right w:val="none" w:sz="0" w:space="0" w:color="auto"/>
      </w:divBdr>
    </w:div>
    <w:div w:id="1241410421">
      <w:bodyDiv w:val="1"/>
      <w:marLeft w:val="0"/>
      <w:marRight w:val="0"/>
      <w:marTop w:val="0"/>
      <w:marBottom w:val="0"/>
      <w:divBdr>
        <w:top w:val="none" w:sz="0" w:space="0" w:color="auto"/>
        <w:left w:val="none" w:sz="0" w:space="0" w:color="auto"/>
        <w:bottom w:val="none" w:sz="0" w:space="0" w:color="auto"/>
        <w:right w:val="none" w:sz="0" w:space="0" w:color="auto"/>
      </w:divBdr>
    </w:div>
    <w:div w:id="1310865670">
      <w:bodyDiv w:val="1"/>
      <w:marLeft w:val="0"/>
      <w:marRight w:val="0"/>
      <w:marTop w:val="0"/>
      <w:marBottom w:val="0"/>
      <w:divBdr>
        <w:top w:val="none" w:sz="0" w:space="0" w:color="auto"/>
        <w:left w:val="none" w:sz="0" w:space="0" w:color="auto"/>
        <w:bottom w:val="none" w:sz="0" w:space="0" w:color="auto"/>
        <w:right w:val="none" w:sz="0" w:space="0" w:color="auto"/>
      </w:divBdr>
    </w:div>
    <w:div w:id="1415853244">
      <w:bodyDiv w:val="1"/>
      <w:marLeft w:val="0"/>
      <w:marRight w:val="0"/>
      <w:marTop w:val="0"/>
      <w:marBottom w:val="0"/>
      <w:divBdr>
        <w:top w:val="none" w:sz="0" w:space="0" w:color="auto"/>
        <w:left w:val="none" w:sz="0" w:space="0" w:color="auto"/>
        <w:bottom w:val="none" w:sz="0" w:space="0" w:color="auto"/>
        <w:right w:val="none" w:sz="0" w:space="0" w:color="auto"/>
      </w:divBdr>
    </w:div>
    <w:div w:id="1424760111">
      <w:bodyDiv w:val="1"/>
      <w:marLeft w:val="0"/>
      <w:marRight w:val="0"/>
      <w:marTop w:val="0"/>
      <w:marBottom w:val="0"/>
      <w:divBdr>
        <w:top w:val="none" w:sz="0" w:space="0" w:color="auto"/>
        <w:left w:val="none" w:sz="0" w:space="0" w:color="auto"/>
        <w:bottom w:val="none" w:sz="0" w:space="0" w:color="auto"/>
        <w:right w:val="none" w:sz="0" w:space="0" w:color="auto"/>
      </w:divBdr>
    </w:div>
    <w:div w:id="1541430495">
      <w:bodyDiv w:val="1"/>
      <w:marLeft w:val="0"/>
      <w:marRight w:val="0"/>
      <w:marTop w:val="0"/>
      <w:marBottom w:val="0"/>
      <w:divBdr>
        <w:top w:val="none" w:sz="0" w:space="0" w:color="auto"/>
        <w:left w:val="none" w:sz="0" w:space="0" w:color="auto"/>
        <w:bottom w:val="none" w:sz="0" w:space="0" w:color="auto"/>
        <w:right w:val="none" w:sz="0" w:space="0" w:color="auto"/>
      </w:divBdr>
    </w:div>
    <w:div w:id="1629897192">
      <w:bodyDiv w:val="1"/>
      <w:marLeft w:val="0"/>
      <w:marRight w:val="0"/>
      <w:marTop w:val="0"/>
      <w:marBottom w:val="0"/>
      <w:divBdr>
        <w:top w:val="none" w:sz="0" w:space="0" w:color="auto"/>
        <w:left w:val="none" w:sz="0" w:space="0" w:color="auto"/>
        <w:bottom w:val="none" w:sz="0" w:space="0" w:color="auto"/>
        <w:right w:val="none" w:sz="0" w:space="0" w:color="auto"/>
      </w:divBdr>
    </w:div>
    <w:div w:id="1682194754">
      <w:bodyDiv w:val="1"/>
      <w:marLeft w:val="0"/>
      <w:marRight w:val="0"/>
      <w:marTop w:val="0"/>
      <w:marBottom w:val="0"/>
      <w:divBdr>
        <w:top w:val="none" w:sz="0" w:space="0" w:color="auto"/>
        <w:left w:val="none" w:sz="0" w:space="0" w:color="auto"/>
        <w:bottom w:val="none" w:sz="0" w:space="0" w:color="auto"/>
        <w:right w:val="none" w:sz="0" w:space="0" w:color="auto"/>
      </w:divBdr>
    </w:div>
    <w:div w:id="1710760806">
      <w:bodyDiv w:val="1"/>
      <w:marLeft w:val="0"/>
      <w:marRight w:val="0"/>
      <w:marTop w:val="0"/>
      <w:marBottom w:val="0"/>
      <w:divBdr>
        <w:top w:val="none" w:sz="0" w:space="0" w:color="auto"/>
        <w:left w:val="none" w:sz="0" w:space="0" w:color="auto"/>
        <w:bottom w:val="none" w:sz="0" w:space="0" w:color="auto"/>
        <w:right w:val="none" w:sz="0" w:space="0" w:color="auto"/>
      </w:divBdr>
    </w:div>
    <w:div w:id="1830831517">
      <w:bodyDiv w:val="1"/>
      <w:marLeft w:val="0"/>
      <w:marRight w:val="0"/>
      <w:marTop w:val="0"/>
      <w:marBottom w:val="0"/>
      <w:divBdr>
        <w:top w:val="none" w:sz="0" w:space="0" w:color="auto"/>
        <w:left w:val="none" w:sz="0" w:space="0" w:color="auto"/>
        <w:bottom w:val="none" w:sz="0" w:space="0" w:color="auto"/>
        <w:right w:val="none" w:sz="0" w:space="0" w:color="auto"/>
      </w:divBdr>
    </w:div>
    <w:div w:id="1847285947">
      <w:bodyDiv w:val="1"/>
      <w:marLeft w:val="0"/>
      <w:marRight w:val="0"/>
      <w:marTop w:val="0"/>
      <w:marBottom w:val="0"/>
      <w:divBdr>
        <w:top w:val="none" w:sz="0" w:space="0" w:color="auto"/>
        <w:left w:val="none" w:sz="0" w:space="0" w:color="auto"/>
        <w:bottom w:val="none" w:sz="0" w:space="0" w:color="auto"/>
        <w:right w:val="none" w:sz="0" w:space="0" w:color="auto"/>
      </w:divBdr>
    </w:div>
    <w:div w:id="1850095704">
      <w:bodyDiv w:val="1"/>
      <w:marLeft w:val="0"/>
      <w:marRight w:val="0"/>
      <w:marTop w:val="0"/>
      <w:marBottom w:val="0"/>
      <w:divBdr>
        <w:top w:val="none" w:sz="0" w:space="0" w:color="auto"/>
        <w:left w:val="none" w:sz="0" w:space="0" w:color="auto"/>
        <w:bottom w:val="none" w:sz="0" w:space="0" w:color="auto"/>
        <w:right w:val="none" w:sz="0" w:space="0" w:color="auto"/>
      </w:divBdr>
    </w:div>
    <w:div w:id="1914899438">
      <w:bodyDiv w:val="1"/>
      <w:marLeft w:val="0"/>
      <w:marRight w:val="0"/>
      <w:marTop w:val="0"/>
      <w:marBottom w:val="0"/>
      <w:divBdr>
        <w:top w:val="none" w:sz="0" w:space="0" w:color="auto"/>
        <w:left w:val="none" w:sz="0" w:space="0" w:color="auto"/>
        <w:bottom w:val="none" w:sz="0" w:space="0" w:color="auto"/>
        <w:right w:val="none" w:sz="0" w:space="0" w:color="auto"/>
      </w:divBdr>
    </w:div>
    <w:div w:id="214291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cpfc.int/system/files/CMM%202010-07%20%5BSharks%5D.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camlr.org/en/measure-32-18-2006" TargetMode="External"/><Relationship Id="rId2" Type="http://schemas.openxmlformats.org/officeDocument/2006/relationships/hyperlink" Target="http://www.tuna-org.org" TargetMode="External"/><Relationship Id="rId1" Type="http://schemas.openxmlformats.org/officeDocument/2006/relationships/hyperlink" Target="http://www.iucnredlist.org/" TargetMode="External"/><Relationship Id="rId4" Type="http://schemas.openxmlformats.org/officeDocument/2006/relationships/hyperlink" Target="https://www.sprfmo.int/assets/Fisheries/Conservation-and-Management-Measures/CMM-02-2017-Data-Standards-27Feb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0463D-6BE6-433A-A281-7ABFEAF2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4386</Words>
  <Characters>25005</Characters>
  <Application>Microsoft Office Word</Application>
  <DocSecurity>0</DocSecurity>
  <Lines>208</Lines>
  <Paragraphs>58</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HP</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Pauly</dc:creator>
  <cp:lastModifiedBy>Andrea Pauly</cp:lastModifiedBy>
  <cp:revision>7</cp:revision>
  <cp:lastPrinted>2017-07-19T14:00:00Z</cp:lastPrinted>
  <dcterms:created xsi:type="dcterms:W3CDTF">2018-11-02T16:41:00Z</dcterms:created>
  <dcterms:modified xsi:type="dcterms:W3CDTF">2018-11-09T12:39:00Z</dcterms:modified>
</cp:coreProperties>
</file>